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38F3" w14:textId="77777777" w:rsidR="00B149A7" w:rsidRDefault="00B149A7" w:rsidP="00B149A7">
      <w:pPr>
        <w:pStyle w:val="paragraph"/>
        <w:textAlignment w:val="baseline"/>
        <w:rPr>
          <w:b/>
          <w:bCs/>
          <w:color w:val="44546A"/>
        </w:rPr>
      </w:pPr>
      <w:r>
        <w:rPr>
          <w:rStyle w:val="eop"/>
          <w:rFonts w:ascii="Arial" w:hAnsi="Arial" w:cs="Arial"/>
          <w:b/>
          <w:bCs/>
          <w:color w:val="44546A"/>
          <w:sz w:val="32"/>
          <w:szCs w:val="32"/>
        </w:rPr>
        <w:t> </w:t>
      </w:r>
    </w:p>
    <w:p w14:paraId="47809260" w14:textId="34F5CAF5" w:rsidR="00B149A7" w:rsidRDefault="00B149A7" w:rsidP="00B149A7">
      <w:pPr>
        <w:pStyle w:val="paragraph"/>
        <w:textAlignment w:val="baseline"/>
        <w:rPr>
          <w:b/>
          <w:bCs/>
          <w:color w:val="44546A"/>
        </w:rPr>
      </w:pPr>
      <w:r>
        <w:rPr>
          <w:rStyle w:val="normaltextrun"/>
          <w:rFonts w:ascii="Arial" w:hAnsi="Arial" w:cs="Arial"/>
          <w:b/>
          <w:bCs/>
          <w:color w:val="44546A"/>
          <w:sz w:val="32"/>
          <w:szCs w:val="32"/>
        </w:rPr>
        <w:t>Statement in response to the OfS guidance for providers about quality and standards during coronavirus</w:t>
      </w:r>
      <w:r>
        <w:rPr>
          <w:rStyle w:val="normaltextrun"/>
          <w:rFonts w:ascii="Arial" w:hAnsi="Arial" w:cs="Arial"/>
          <w:b/>
          <w:bCs/>
          <w:color w:val="44546A"/>
          <w:sz w:val="32"/>
          <w:szCs w:val="32"/>
        </w:rPr>
        <w:br/>
      </w:r>
      <w:r>
        <w:rPr>
          <w:rStyle w:val="normaltextrun"/>
          <w:rFonts w:ascii="Arial" w:hAnsi="Arial" w:cs="Arial"/>
          <w:b/>
          <w:bCs/>
          <w:color w:val="44546A"/>
          <w:sz w:val="32"/>
          <w:szCs w:val="32"/>
        </w:rPr>
        <w:t>(COVID-19) pandemic, February 2021.</w:t>
      </w:r>
      <w:r>
        <w:rPr>
          <w:rStyle w:val="eop"/>
          <w:rFonts w:ascii="Arial" w:hAnsi="Arial" w:cs="Arial"/>
          <w:b/>
          <w:bCs/>
          <w:color w:val="44546A"/>
          <w:sz w:val="32"/>
          <w:szCs w:val="32"/>
        </w:rPr>
        <w:t> </w:t>
      </w:r>
    </w:p>
    <w:p w14:paraId="2A7C4D62" w14:textId="77777777" w:rsidR="00B149A7" w:rsidRDefault="00B149A7" w:rsidP="00B149A7">
      <w:pPr>
        <w:pStyle w:val="paragraph"/>
        <w:textAlignment w:val="baseline"/>
      </w:pPr>
      <w:r>
        <w:rPr>
          <w:rStyle w:val="eop"/>
          <w:rFonts w:ascii="Arial" w:hAnsi="Arial" w:cs="Arial"/>
        </w:rPr>
        <w:t> </w:t>
      </w:r>
    </w:p>
    <w:p w14:paraId="7DB180A4" w14:textId="77777777" w:rsidR="00B149A7" w:rsidRDefault="00B149A7" w:rsidP="00B149A7">
      <w:pPr>
        <w:pStyle w:val="paragraph"/>
        <w:numPr>
          <w:ilvl w:val="0"/>
          <w:numId w:val="1"/>
        </w:numPr>
        <w:ind w:firstLine="0"/>
        <w:textAlignment w:val="baseline"/>
        <w:rPr>
          <w:rFonts w:ascii="Arial" w:hAnsi="Arial" w:cs="Arial"/>
          <w:sz w:val="22"/>
          <w:szCs w:val="22"/>
        </w:rPr>
      </w:pPr>
      <w:r>
        <w:rPr>
          <w:rStyle w:val="normaltextrun"/>
          <w:rFonts w:ascii="Arial" w:hAnsi="Arial" w:cs="Arial"/>
          <w:sz w:val="22"/>
          <w:szCs w:val="22"/>
        </w:rPr>
        <w:t>Moulton College is a committed provider of education for Further and higher Education and will ensure that no students are disadvantaged as a result of the Coronavirus Covid-19 pandemic. </w:t>
      </w:r>
      <w:r>
        <w:rPr>
          <w:rStyle w:val="eop"/>
          <w:rFonts w:ascii="Arial" w:hAnsi="Arial" w:cs="Arial"/>
          <w:sz w:val="22"/>
          <w:szCs w:val="22"/>
        </w:rPr>
        <w:t> </w:t>
      </w:r>
    </w:p>
    <w:p w14:paraId="1DA0FDD4" w14:textId="77777777" w:rsidR="00B149A7" w:rsidRDefault="00B149A7" w:rsidP="00B149A7">
      <w:pPr>
        <w:pStyle w:val="paragraph"/>
        <w:textAlignment w:val="baseline"/>
      </w:pPr>
      <w:r>
        <w:rPr>
          <w:rStyle w:val="eop"/>
          <w:rFonts w:ascii="Arial" w:hAnsi="Arial" w:cs="Arial"/>
          <w:sz w:val="22"/>
          <w:szCs w:val="22"/>
        </w:rPr>
        <w:t> </w:t>
      </w:r>
    </w:p>
    <w:p w14:paraId="4436775F" w14:textId="77777777" w:rsidR="00B149A7" w:rsidRDefault="00B149A7" w:rsidP="00B149A7">
      <w:pPr>
        <w:pStyle w:val="paragraph"/>
        <w:numPr>
          <w:ilvl w:val="0"/>
          <w:numId w:val="2"/>
        </w:numPr>
        <w:ind w:firstLine="0"/>
        <w:textAlignment w:val="baseline"/>
        <w:rPr>
          <w:rFonts w:ascii="Arial" w:hAnsi="Arial" w:cs="Arial"/>
          <w:sz w:val="22"/>
          <w:szCs w:val="22"/>
        </w:rPr>
      </w:pPr>
      <w:r>
        <w:rPr>
          <w:rStyle w:val="normaltextrun"/>
          <w:rFonts w:ascii="Arial" w:hAnsi="Arial" w:cs="Arial"/>
          <w:sz w:val="22"/>
          <w:szCs w:val="22"/>
        </w:rPr>
        <w:t>The college strictly monitors and adheres to guidance from Pearson Edexcel in a timely manner. The college will ensure that any such guidance relating to a ‘safety net’ or ‘no detriment’ policy will be applied fairly and without prejudice within the college. </w:t>
      </w:r>
      <w:r>
        <w:rPr>
          <w:rStyle w:val="eop"/>
          <w:rFonts w:ascii="Arial" w:hAnsi="Arial" w:cs="Arial"/>
          <w:sz w:val="22"/>
          <w:szCs w:val="22"/>
        </w:rPr>
        <w:t> </w:t>
      </w:r>
    </w:p>
    <w:p w14:paraId="788E4AAE" w14:textId="77777777" w:rsidR="00B149A7" w:rsidRDefault="00B149A7" w:rsidP="00B149A7">
      <w:pPr>
        <w:pStyle w:val="paragraph"/>
        <w:ind w:left="720"/>
        <w:textAlignment w:val="baseline"/>
      </w:pPr>
      <w:r>
        <w:rPr>
          <w:rStyle w:val="eop"/>
          <w:rFonts w:ascii="Arial" w:hAnsi="Arial" w:cs="Arial"/>
        </w:rPr>
        <w:t> </w:t>
      </w:r>
    </w:p>
    <w:p w14:paraId="05D3E6E2" w14:textId="77777777" w:rsidR="00B149A7" w:rsidRDefault="00B149A7" w:rsidP="00B149A7">
      <w:pPr>
        <w:pStyle w:val="paragraph"/>
        <w:numPr>
          <w:ilvl w:val="0"/>
          <w:numId w:val="3"/>
        </w:numPr>
        <w:ind w:firstLine="0"/>
        <w:textAlignment w:val="baseline"/>
        <w:rPr>
          <w:rFonts w:ascii="Arial" w:hAnsi="Arial" w:cs="Arial"/>
          <w:sz w:val="22"/>
          <w:szCs w:val="22"/>
        </w:rPr>
      </w:pPr>
      <w:r>
        <w:rPr>
          <w:rStyle w:val="normaltextrun"/>
          <w:rFonts w:ascii="Arial" w:hAnsi="Arial" w:cs="Arial"/>
          <w:sz w:val="22"/>
          <w:szCs w:val="22"/>
        </w:rPr>
        <w:t>Any changes made by awarding Organisations that are adopted by the college will be published on Moulton College’s Higher Education VLE, and on the College Website. Students will receive announcements to such updates via college email and/or text messaging services.</w:t>
      </w:r>
      <w:r>
        <w:rPr>
          <w:rStyle w:val="eop"/>
          <w:rFonts w:ascii="Arial" w:hAnsi="Arial" w:cs="Arial"/>
          <w:sz w:val="22"/>
          <w:szCs w:val="22"/>
        </w:rPr>
        <w:t> </w:t>
      </w:r>
    </w:p>
    <w:p w14:paraId="2D4D0E58" w14:textId="77777777" w:rsidR="00B149A7" w:rsidRDefault="00B149A7" w:rsidP="00B149A7">
      <w:pPr>
        <w:pStyle w:val="paragraph"/>
        <w:textAlignment w:val="baseline"/>
      </w:pPr>
      <w:r>
        <w:rPr>
          <w:rStyle w:val="normaltextrun"/>
          <w:rFonts w:ascii="Arial" w:hAnsi="Arial" w:cs="Arial"/>
          <w:color w:val="FF0000"/>
          <w:sz w:val="22"/>
          <w:szCs w:val="22"/>
        </w:rPr>
        <w:t>    </w:t>
      </w:r>
      <w:r>
        <w:rPr>
          <w:rStyle w:val="eop"/>
          <w:rFonts w:ascii="Arial" w:hAnsi="Arial" w:cs="Arial"/>
          <w:color w:val="FF0000"/>
          <w:sz w:val="22"/>
          <w:szCs w:val="22"/>
        </w:rPr>
        <w:t> </w:t>
      </w:r>
    </w:p>
    <w:p w14:paraId="002C2030" w14:textId="77777777" w:rsidR="00B149A7" w:rsidRDefault="00B149A7" w:rsidP="00B149A7">
      <w:pPr>
        <w:pStyle w:val="paragraph"/>
        <w:numPr>
          <w:ilvl w:val="0"/>
          <w:numId w:val="4"/>
        </w:numPr>
        <w:ind w:firstLine="0"/>
        <w:textAlignment w:val="baseline"/>
        <w:rPr>
          <w:rFonts w:ascii="Calibri" w:hAnsi="Calibri" w:cs="Calibri"/>
        </w:rPr>
      </w:pPr>
      <w:r>
        <w:rPr>
          <w:rStyle w:val="normaltextrun"/>
          <w:rFonts w:ascii="Arial" w:hAnsi="Arial" w:cs="Arial"/>
          <w:color w:val="000000"/>
          <w:sz w:val="22"/>
          <w:szCs w:val="22"/>
        </w:rPr>
        <w:t xml:space="preserve">We continue to deliver our timetabled activity online with the flexibility to meet all our learners' requirements and expectations. </w:t>
      </w:r>
      <w:r>
        <w:rPr>
          <w:rStyle w:val="normaltextrun"/>
          <w:rFonts w:ascii="Arial" w:hAnsi="Arial" w:cs="Arial"/>
          <w:sz w:val="22"/>
          <w:szCs w:val="22"/>
        </w:rPr>
        <w:t>We have identified that the Building Information Modelling element within the Construction IT Applications module may have an assessment knock on due to the ongoing pandemic, as the software and application packages are college based due to licence obligation and its constraints for access. In this circumstance we will review all the evidence available to assess whether you had met the module aims. Our Construction staff have a strong understanding of your performance. Using their teaching experience as well their knowledge of your work they will then make an estimate of the grade as if you were studying and achieved under normal circumstances following awarding body guidelines</w:t>
      </w:r>
      <w:r>
        <w:rPr>
          <w:rStyle w:val="scxw229762979"/>
          <w:rFonts w:ascii="Arial" w:hAnsi="Arial" w:cs="Arial"/>
          <w:sz w:val="22"/>
          <w:szCs w:val="22"/>
        </w:rPr>
        <w:t> </w:t>
      </w:r>
      <w:r>
        <w:rPr>
          <w:rFonts w:ascii="Arial" w:hAnsi="Arial" w:cs="Arial"/>
          <w:sz w:val="22"/>
          <w:szCs w:val="22"/>
        </w:rPr>
        <w:br/>
      </w:r>
      <w:r>
        <w:rPr>
          <w:rStyle w:val="eop"/>
          <w:rFonts w:ascii="Arial" w:hAnsi="Arial" w:cs="Arial"/>
        </w:rPr>
        <w:t> </w:t>
      </w:r>
    </w:p>
    <w:p w14:paraId="37DB793A" w14:textId="77777777" w:rsidR="00B149A7" w:rsidRDefault="00B149A7" w:rsidP="00B149A7">
      <w:pPr>
        <w:pStyle w:val="paragraph"/>
        <w:numPr>
          <w:ilvl w:val="0"/>
          <w:numId w:val="5"/>
        </w:numPr>
        <w:ind w:firstLine="0"/>
        <w:textAlignment w:val="baseline"/>
        <w:rPr>
          <w:rFonts w:ascii="Arial" w:hAnsi="Arial" w:cs="Arial"/>
          <w:sz w:val="22"/>
          <w:szCs w:val="22"/>
        </w:rPr>
      </w:pPr>
      <w:r>
        <w:rPr>
          <w:rStyle w:val="normaltextrun"/>
          <w:rFonts w:ascii="Arial" w:hAnsi="Arial" w:cs="Arial"/>
          <w:sz w:val="22"/>
          <w:szCs w:val="22"/>
        </w:rPr>
        <w:t>If the college receives an application for mitigating circumstances when making decisions, we will:</w:t>
      </w:r>
      <w:r>
        <w:rPr>
          <w:rStyle w:val="eop"/>
          <w:rFonts w:ascii="Arial" w:hAnsi="Arial" w:cs="Arial"/>
          <w:sz w:val="22"/>
          <w:szCs w:val="22"/>
        </w:rPr>
        <w:t> </w:t>
      </w:r>
    </w:p>
    <w:p w14:paraId="79C66ADA" w14:textId="77777777" w:rsidR="00B149A7" w:rsidRDefault="00B149A7" w:rsidP="00B149A7">
      <w:pPr>
        <w:pStyle w:val="paragraph"/>
        <w:textAlignment w:val="baseline"/>
      </w:pPr>
      <w:r>
        <w:rPr>
          <w:rStyle w:val="eop"/>
          <w:rFonts w:ascii="Arial" w:hAnsi="Arial" w:cs="Arial"/>
          <w:sz w:val="22"/>
          <w:szCs w:val="22"/>
        </w:rPr>
        <w:t> </w:t>
      </w:r>
    </w:p>
    <w:p w14:paraId="4BFE320B" w14:textId="77777777" w:rsidR="00B149A7" w:rsidRDefault="00B149A7" w:rsidP="00B149A7">
      <w:pPr>
        <w:pStyle w:val="paragraph"/>
        <w:numPr>
          <w:ilvl w:val="0"/>
          <w:numId w:val="6"/>
        </w:numPr>
        <w:ind w:left="1080" w:firstLine="0"/>
        <w:textAlignment w:val="baseline"/>
        <w:rPr>
          <w:rFonts w:ascii="Arial" w:hAnsi="Arial" w:cs="Arial"/>
          <w:sz w:val="22"/>
          <w:szCs w:val="22"/>
        </w:rPr>
      </w:pPr>
      <w:r>
        <w:rPr>
          <w:rStyle w:val="normaltextrun"/>
          <w:rFonts w:ascii="Arial" w:hAnsi="Arial" w:cs="Arial"/>
          <w:sz w:val="22"/>
          <w:szCs w:val="22"/>
        </w:rPr>
        <w:t>Give adequate and sympathetic consideration to the disruption caused to students’ learning and experience since the beginning of the pandemic.</w:t>
      </w:r>
      <w:r>
        <w:rPr>
          <w:rStyle w:val="eop"/>
          <w:rFonts w:ascii="Arial" w:hAnsi="Arial" w:cs="Arial"/>
          <w:sz w:val="22"/>
          <w:szCs w:val="22"/>
        </w:rPr>
        <w:t> </w:t>
      </w:r>
    </w:p>
    <w:p w14:paraId="71D2ABC8" w14:textId="77777777" w:rsidR="00B149A7" w:rsidRDefault="00B149A7" w:rsidP="00B149A7">
      <w:pPr>
        <w:pStyle w:val="paragraph"/>
        <w:numPr>
          <w:ilvl w:val="0"/>
          <w:numId w:val="7"/>
        </w:numPr>
        <w:ind w:left="1080" w:firstLine="0"/>
        <w:textAlignment w:val="baseline"/>
        <w:rPr>
          <w:rFonts w:ascii="Arial" w:hAnsi="Arial" w:cs="Arial"/>
          <w:sz w:val="22"/>
          <w:szCs w:val="22"/>
        </w:rPr>
      </w:pPr>
      <w:r>
        <w:rPr>
          <w:rStyle w:val="normaltextrun"/>
          <w:rFonts w:ascii="Arial" w:hAnsi="Arial" w:cs="Arial"/>
          <w:sz w:val="22"/>
          <w:szCs w:val="22"/>
        </w:rPr>
        <w:t>Ensure that standards remain secure for all. </w:t>
      </w:r>
      <w:r>
        <w:rPr>
          <w:rStyle w:val="eop"/>
          <w:rFonts w:ascii="Arial" w:hAnsi="Arial" w:cs="Arial"/>
          <w:sz w:val="22"/>
          <w:szCs w:val="22"/>
        </w:rPr>
        <w:t> </w:t>
      </w:r>
    </w:p>
    <w:p w14:paraId="3A15050D" w14:textId="77777777" w:rsidR="00B149A7" w:rsidRDefault="00B149A7" w:rsidP="00B149A7">
      <w:pPr>
        <w:pStyle w:val="paragraph"/>
        <w:numPr>
          <w:ilvl w:val="0"/>
          <w:numId w:val="8"/>
        </w:numPr>
        <w:ind w:left="1080" w:firstLine="0"/>
        <w:textAlignment w:val="baseline"/>
        <w:rPr>
          <w:rFonts w:ascii="Arial" w:hAnsi="Arial" w:cs="Arial"/>
          <w:sz w:val="22"/>
          <w:szCs w:val="22"/>
        </w:rPr>
      </w:pPr>
      <w:r>
        <w:rPr>
          <w:rStyle w:val="normaltextrun"/>
          <w:rFonts w:ascii="Arial" w:hAnsi="Arial" w:cs="Arial"/>
          <w:sz w:val="22"/>
          <w:szCs w:val="22"/>
        </w:rPr>
        <w:lastRenderedPageBreak/>
        <w:t>Ensure that unnecessary burden is not placed on students, for example by requiring significant numbers of individual students to rely on mitigating circumstances policies where they have all been affected by similar issues, or by allowing submission deadlines to bunch together for individual students.</w:t>
      </w:r>
      <w:r>
        <w:rPr>
          <w:rStyle w:val="eop"/>
          <w:rFonts w:ascii="Arial" w:hAnsi="Arial" w:cs="Arial"/>
          <w:sz w:val="22"/>
          <w:szCs w:val="22"/>
        </w:rPr>
        <w:t> </w:t>
      </w:r>
    </w:p>
    <w:p w14:paraId="536FA50E" w14:textId="77777777" w:rsidR="00B149A7" w:rsidRDefault="00B149A7" w:rsidP="00B149A7">
      <w:pPr>
        <w:pStyle w:val="paragraph"/>
        <w:numPr>
          <w:ilvl w:val="0"/>
          <w:numId w:val="9"/>
        </w:numPr>
        <w:ind w:left="1080" w:firstLine="0"/>
        <w:textAlignment w:val="baseline"/>
        <w:rPr>
          <w:rFonts w:ascii="Arial" w:hAnsi="Arial" w:cs="Arial"/>
          <w:sz w:val="22"/>
          <w:szCs w:val="22"/>
        </w:rPr>
      </w:pPr>
      <w:r>
        <w:rPr>
          <w:rStyle w:val="normaltextrun"/>
          <w:rFonts w:ascii="Arial" w:hAnsi="Arial" w:cs="Arial"/>
          <w:sz w:val="22"/>
          <w:szCs w:val="22"/>
        </w:rPr>
        <w:t>Make reasonable efforts to consult with their students as they develop and implement their approach. </w:t>
      </w:r>
      <w:r>
        <w:rPr>
          <w:rStyle w:val="eop"/>
          <w:rFonts w:ascii="Arial" w:hAnsi="Arial" w:cs="Arial"/>
          <w:sz w:val="22"/>
          <w:szCs w:val="22"/>
        </w:rPr>
        <w:t> </w:t>
      </w:r>
    </w:p>
    <w:p w14:paraId="7D1BE20C" w14:textId="77777777" w:rsidR="00B149A7" w:rsidRDefault="00B149A7" w:rsidP="00B149A7">
      <w:pPr>
        <w:pStyle w:val="paragraph"/>
        <w:numPr>
          <w:ilvl w:val="0"/>
          <w:numId w:val="10"/>
        </w:numPr>
        <w:ind w:left="1080" w:firstLine="0"/>
        <w:textAlignment w:val="baseline"/>
        <w:rPr>
          <w:rFonts w:ascii="Arial" w:hAnsi="Arial" w:cs="Arial"/>
          <w:sz w:val="22"/>
          <w:szCs w:val="22"/>
        </w:rPr>
      </w:pPr>
      <w:r>
        <w:rPr>
          <w:rStyle w:val="normaltextrun"/>
          <w:rFonts w:ascii="Arial" w:hAnsi="Arial" w:cs="Arial"/>
          <w:sz w:val="22"/>
          <w:szCs w:val="22"/>
        </w:rPr>
        <w:t xml:space="preserve">We will pay due consideration to statutory obligations under the Equality Act 2010 when reaching decisions and the subsequent actions that we may take. </w:t>
      </w:r>
      <w:r>
        <w:rPr>
          <w:rStyle w:val="scxw229762979"/>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31BBF001" w14:textId="77777777" w:rsidR="00B149A7" w:rsidRDefault="00B149A7" w:rsidP="00B149A7">
      <w:pPr>
        <w:pStyle w:val="paragraph"/>
        <w:numPr>
          <w:ilvl w:val="0"/>
          <w:numId w:val="11"/>
        </w:numPr>
        <w:ind w:firstLine="0"/>
        <w:textAlignment w:val="baseline"/>
        <w:rPr>
          <w:rFonts w:ascii="Arial" w:hAnsi="Arial" w:cs="Arial"/>
          <w:sz w:val="22"/>
          <w:szCs w:val="22"/>
        </w:rPr>
      </w:pPr>
      <w:r>
        <w:rPr>
          <w:rStyle w:val="normaltextrun"/>
          <w:rFonts w:ascii="Arial" w:hAnsi="Arial" w:cs="Arial"/>
          <w:sz w:val="22"/>
          <w:szCs w:val="22"/>
        </w:rPr>
        <w:t>If you as a student are following a HNC / HND we will follow the arrangements put in place by the awarding body, I.e., Pearson. The college will check regularly for updates and communications from the Awarding Body and publish on its VLE and website, in order to offer the students as much time as is reasonably possible to complete assessments. As a college we have a policy dealing with extenuating or mitigating circumstances and assessment regulations, which can be applied flexibly during this period. These policies are also found on the VLE. </w:t>
      </w:r>
      <w:r>
        <w:rPr>
          <w:rStyle w:val="eop"/>
          <w:rFonts w:ascii="Arial" w:hAnsi="Arial" w:cs="Arial"/>
          <w:sz w:val="22"/>
          <w:szCs w:val="22"/>
        </w:rPr>
        <w:t> </w:t>
      </w:r>
    </w:p>
    <w:p w14:paraId="11F323C4" w14:textId="77777777" w:rsidR="00B149A7" w:rsidRDefault="00B149A7" w:rsidP="00B149A7">
      <w:pPr>
        <w:pStyle w:val="paragraph"/>
        <w:textAlignment w:val="baseline"/>
      </w:pPr>
      <w:r>
        <w:rPr>
          <w:rStyle w:val="eop"/>
          <w:rFonts w:ascii="Arial" w:hAnsi="Arial" w:cs="Arial"/>
          <w:sz w:val="22"/>
          <w:szCs w:val="22"/>
        </w:rPr>
        <w:t> </w:t>
      </w:r>
    </w:p>
    <w:p w14:paraId="37AFE208" w14:textId="77777777" w:rsidR="00B149A7" w:rsidRDefault="00B149A7" w:rsidP="00B149A7">
      <w:pPr>
        <w:pStyle w:val="paragraph"/>
        <w:textAlignment w:val="baseline"/>
      </w:pPr>
      <w:r>
        <w:rPr>
          <w:rStyle w:val="eop"/>
          <w:rFonts w:ascii="Arial" w:hAnsi="Arial" w:cs="Arial"/>
        </w:rPr>
        <w:t> </w:t>
      </w:r>
    </w:p>
    <w:p w14:paraId="5D1435BE" w14:textId="77777777" w:rsidR="00C62740" w:rsidRDefault="00B149A7"/>
    <w:sectPr w:rsidR="00C6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9E3"/>
    <w:multiLevelType w:val="multilevel"/>
    <w:tmpl w:val="9EDA8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E1ACB"/>
    <w:multiLevelType w:val="multilevel"/>
    <w:tmpl w:val="40487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F837D7"/>
    <w:multiLevelType w:val="multilevel"/>
    <w:tmpl w:val="C114A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A6056"/>
    <w:multiLevelType w:val="multilevel"/>
    <w:tmpl w:val="41A26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41068"/>
    <w:multiLevelType w:val="multilevel"/>
    <w:tmpl w:val="567EA7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47204"/>
    <w:multiLevelType w:val="multilevel"/>
    <w:tmpl w:val="B77EF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96BE4"/>
    <w:multiLevelType w:val="multilevel"/>
    <w:tmpl w:val="99607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A0241F"/>
    <w:multiLevelType w:val="multilevel"/>
    <w:tmpl w:val="DB62D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10C13"/>
    <w:multiLevelType w:val="multilevel"/>
    <w:tmpl w:val="C2BE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48304E"/>
    <w:multiLevelType w:val="multilevel"/>
    <w:tmpl w:val="A4A4C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D3EFE"/>
    <w:multiLevelType w:val="multilevel"/>
    <w:tmpl w:val="9452B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1"/>
  </w:num>
  <w:num w:numId="5">
    <w:abstractNumId w:val="0"/>
  </w:num>
  <w:num w:numId="6">
    <w:abstractNumId w:val="8"/>
  </w:num>
  <w:num w:numId="7">
    <w:abstractNumId w:val="5"/>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A7"/>
    <w:rsid w:val="00B149A7"/>
    <w:rsid w:val="00D3614C"/>
    <w:rsid w:val="00F4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5AC06"/>
  <w15:chartTrackingRefBased/>
  <w15:docId w15:val="{27B857EB-9380-F546-B228-588426FC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49A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149A7"/>
  </w:style>
  <w:style w:type="character" w:customStyle="1" w:styleId="eop">
    <w:name w:val="eop"/>
    <w:basedOn w:val="DefaultParagraphFont"/>
    <w:rsid w:val="00B149A7"/>
  </w:style>
  <w:style w:type="character" w:customStyle="1" w:styleId="scxw229762979">
    <w:name w:val="scxw229762979"/>
    <w:basedOn w:val="DefaultParagraphFont"/>
    <w:rsid w:val="00B1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27019">
      <w:bodyDiv w:val="1"/>
      <w:marLeft w:val="0"/>
      <w:marRight w:val="0"/>
      <w:marTop w:val="0"/>
      <w:marBottom w:val="0"/>
      <w:divBdr>
        <w:top w:val="none" w:sz="0" w:space="0" w:color="auto"/>
        <w:left w:val="none" w:sz="0" w:space="0" w:color="auto"/>
        <w:bottom w:val="none" w:sz="0" w:space="0" w:color="auto"/>
        <w:right w:val="none" w:sz="0" w:space="0" w:color="auto"/>
      </w:divBdr>
      <w:divsChild>
        <w:div w:id="811483333">
          <w:marLeft w:val="0"/>
          <w:marRight w:val="0"/>
          <w:marTop w:val="0"/>
          <w:marBottom w:val="0"/>
          <w:divBdr>
            <w:top w:val="none" w:sz="0" w:space="0" w:color="auto"/>
            <w:left w:val="none" w:sz="0" w:space="0" w:color="auto"/>
            <w:bottom w:val="none" w:sz="0" w:space="0" w:color="auto"/>
            <w:right w:val="none" w:sz="0" w:space="0" w:color="auto"/>
          </w:divBdr>
          <w:divsChild>
            <w:div w:id="439227637">
              <w:marLeft w:val="0"/>
              <w:marRight w:val="0"/>
              <w:marTop w:val="0"/>
              <w:marBottom w:val="0"/>
              <w:divBdr>
                <w:top w:val="none" w:sz="0" w:space="0" w:color="auto"/>
                <w:left w:val="none" w:sz="0" w:space="0" w:color="auto"/>
                <w:bottom w:val="none" w:sz="0" w:space="0" w:color="auto"/>
                <w:right w:val="none" w:sz="0" w:space="0" w:color="auto"/>
              </w:divBdr>
            </w:div>
            <w:div w:id="2059358083">
              <w:marLeft w:val="0"/>
              <w:marRight w:val="0"/>
              <w:marTop w:val="0"/>
              <w:marBottom w:val="0"/>
              <w:divBdr>
                <w:top w:val="none" w:sz="0" w:space="0" w:color="auto"/>
                <w:left w:val="none" w:sz="0" w:space="0" w:color="auto"/>
                <w:bottom w:val="none" w:sz="0" w:space="0" w:color="auto"/>
                <w:right w:val="none" w:sz="0" w:space="0" w:color="auto"/>
              </w:divBdr>
            </w:div>
            <w:div w:id="2052076700">
              <w:marLeft w:val="0"/>
              <w:marRight w:val="0"/>
              <w:marTop w:val="0"/>
              <w:marBottom w:val="0"/>
              <w:divBdr>
                <w:top w:val="none" w:sz="0" w:space="0" w:color="auto"/>
                <w:left w:val="none" w:sz="0" w:space="0" w:color="auto"/>
                <w:bottom w:val="none" w:sz="0" w:space="0" w:color="auto"/>
                <w:right w:val="none" w:sz="0" w:space="0" w:color="auto"/>
              </w:divBdr>
            </w:div>
            <w:div w:id="1268847016">
              <w:marLeft w:val="0"/>
              <w:marRight w:val="0"/>
              <w:marTop w:val="0"/>
              <w:marBottom w:val="0"/>
              <w:divBdr>
                <w:top w:val="none" w:sz="0" w:space="0" w:color="auto"/>
                <w:left w:val="none" w:sz="0" w:space="0" w:color="auto"/>
                <w:bottom w:val="none" w:sz="0" w:space="0" w:color="auto"/>
                <w:right w:val="none" w:sz="0" w:space="0" w:color="auto"/>
              </w:divBdr>
            </w:div>
            <w:div w:id="2030137293">
              <w:marLeft w:val="0"/>
              <w:marRight w:val="0"/>
              <w:marTop w:val="0"/>
              <w:marBottom w:val="0"/>
              <w:divBdr>
                <w:top w:val="none" w:sz="0" w:space="0" w:color="auto"/>
                <w:left w:val="none" w:sz="0" w:space="0" w:color="auto"/>
                <w:bottom w:val="none" w:sz="0" w:space="0" w:color="auto"/>
                <w:right w:val="none" w:sz="0" w:space="0" w:color="auto"/>
              </w:divBdr>
            </w:div>
          </w:divsChild>
        </w:div>
        <w:div w:id="709305794">
          <w:marLeft w:val="0"/>
          <w:marRight w:val="0"/>
          <w:marTop w:val="0"/>
          <w:marBottom w:val="0"/>
          <w:divBdr>
            <w:top w:val="none" w:sz="0" w:space="0" w:color="auto"/>
            <w:left w:val="none" w:sz="0" w:space="0" w:color="auto"/>
            <w:bottom w:val="none" w:sz="0" w:space="0" w:color="auto"/>
            <w:right w:val="none" w:sz="0" w:space="0" w:color="auto"/>
          </w:divBdr>
          <w:divsChild>
            <w:div w:id="1779518376">
              <w:marLeft w:val="0"/>
              <w:marRight w:val="0"/>
              <w:marTop w:val="0"/>
              <w:marBottom w:val="0"/>
              <w:divBdr>
                <w:top w:val="none" w:sz="0" w:space="0" w:color="auto"/>
                <w:left w:val="none" w:sz="0" w:space="0" w:color="auto"/>
                <w:bottom w:val="none" w:sz="0" w:space="0" w:color="auto"/>
                <w:right w:val="none" w:sz="0" w:space="0" w:color="auto"/>
              </w:divBdr>
            </w:div>
            <w:div w:id="271085465">
              <w:marLeft w:val="0"/>
              <w:marRight w:val="0"/>
              <w:marTop w:val="0"/>
              <w:marBottom w:val="0"/>
              <w:divBdr>
                <w:top w:val="none" w:sz="0" w:space="0" w:color="auto"/>
                <w:left w:val="none" w:sz="0" w:space="0" w:color="auto"/>
                <w:bottom w:val="none" w:sz="0" w:space="0" w:color="auto"/>
                <w:right w:val="none" w:sz="0" w:space="0" w:color="auto"/>
              </w:divBdr>
            </w:div>
            <w:div w:id="1197544682">
              <w:marLeft w:val="0"/>
              <w:marRight w:val="0"/>
              <w:marTop w:val="0"/>
              <w:marBottom w:val="0"/>
              <w:divBdr>
                <w:top w:val="none" w:sz="0" w:space="0" w:color="auto"/>
                <w:left w:val="none" w:sz="0" w:space="0" w:color="auto"/>
                <w:bottom w:val="none" w:sz="0" w:space="0" w:color="auto"/>
                <w:right w:val="none" w:sz="0" w:space="0" w:color="auto"/>
              </w:divBdr>
            </w:div>
            <w:div w:id="1894147490">
              <w:marLeft w:val="0"/>
              <w:marRight w:val="0"/>
              <w:marTop w:val="0"/>
              <w:marBottom w:val="0"/>
              <w:divBdr>
                <w:top w:val="none" w:sz="0" w:space="0" w:color="auto"/>
                <w:left w:val="none" w:sz="0" w:space="0" w:color="auto"/>
                <w:bottom w:val="none" w:sz="0" w:space="0" w:color="auto"/>
                <w:right w:val="none" w:sz="0" w:space="0" w:color="auto"/>
              </w:divBdr>
            </w:div>
            <w:div w:id="2099019386">
              <w:marLeft w:val="0"/>
              <w:marRight w:val="0"/>
              <w:marTop w:val="0"/>
              <w:marBottom w:val="0"/>
              <w:divBdr>
                <w:top w:val="none" w:sz="0" w:space="0" w:color="auto"/>
                <w:left w:val="none" w:sz="0" w:space="0" w:color="auto"/>
                <w:bottom w:val="none" w:sz="0" w:space="0" w:color="auto"/>
                <w:right w:val="none" w:sz="0" w:space="0" w:color="auto"/>
              </w:divBdr>
            </w:div>
          </w:divsChild>
        </w:div>
        <w:div w:id="153373015">
          <w:marLeft w:val="0"/>
          <w:marRight w:val="0"/>
          <w:marTop w:val="0"/>
          <w:marBottom w:val="0"/>
          <w:divBdr>
            <w:top w:val="none" w:sz="0" w:space="0" w:color="auto"/>
            <w:left w:val="none" w:sz="0" w:space="0" w:color="auto"/>
            <w:bottom w:val="none" w:sz="0" w:space="0" w:color="auto"/>
            <w:right w:val="none" w:sz="0" w:space="0" w:color="auto"/>
          </w:divBdr>
          <w:divsChild>
            <w:div w:id="501627368">
              <w:marLeft w:val="0"/>
              <w:marRight w:val="0"/>
              <w:marTop w:val="0"/>
              <w:marBottom w:val="0"/>
              <w:divBdr>
                <w:top w:val="none" w:sz="0" w:space="0" w:color="auto"/>
                <w:left w:val="none" w:sz="0" w:space="0" w:color="auto"/>
                <w:bottom w:val="none" w:sz="0" w:space="0" w:color="auto"/>
                <w:right w:val="none" w:sz="0" w:space="0" w:color="auto"/>
              </w:divBdr>
            </w:div>
            <w:div w:id="41907444">
              <w:marLeft w:val="0"/>
              <w:marRight w:val="0"/>
              <w:marTop w:val="0"/>
              <w:marBottom w:val="0"/>
              <w:divBdr>
                <w:top w:val="none" w:sz="0" w:space="0" w:color="auto"/>
                <w:left w:val="none" w:sz="0" w:space="0" w:color="auto"/>
                <w:bottom w:val="none" w:sz="0" w:space="0" w:color="auto"/>
                <w:right w:val="none" w:sz="0" w:space="0" w:color="auto"/>
              </w:divBdr>
            </w:div>
            <w:div w:id="1776510605">
              <w:marLeft w:val="0"/>
              <w:marRight w:val="0"/>
              <w:marTop w:val="0"/>
              <w:marBottom w:val="0"/>
              <w:divBdr>
                <w:top w:val="none" w:sz="0" w:space="0" w:color="auto"/>
                <w:left w:val="none" w:sz="0" w:space="0" w:color="auto"/>
                <w:bottom w:val="none" w:sz="0" w:space="0" w:color="auto"/>
                <w:right w:val="none" w:sz="0" w:space="0" w:color="auto"/>
              </w:divBdr>
            </w:div>
            <w:div w:id="85227846">
              <w:marLeft w:val="0"/>
              <w:marRight w:val="0"/>
              <w:marTop w:val="0"/>
              <w:marBottom w:val="0"/>
              <w:divBdr>
                <w:top w:val="none" w:sz="0" w:space="0" w:color="auto"/>
                <w:left w:val="none" w:sz="0" w:space="0" w:color="auto"/>
                <w:bottom w:val="none" w:sz="0" w:space="0" w:color="auto"/>
                <w:right w:val="none" w:sz="0" w:space="0" w:color="auto"/>
              </w:divBdr>
            </w:div>
            <w:div w:id="503596654">
              <w:marLeft w:val="0"/>
              <w:marRight w:val="0"/>
              <w:marTop w:val="0"/>
              <w:marBottom w:val="0"/>
              <w:divBdr>
                <w:top w:val="none" w:sz="0" w:space="0" w:color="auto"/>
                <w:left w:val="none" w:sz="0" w:space="0" w:color="auto"/>
                <w:bottom w:val="none" w:sz="0" w:space="0" w:color="auto"/>
                <w:right w:val="none" w:sz="0" w:space="0" w:color="auto"/>
              </w:divBdr>
            </w:div>
          </w:divsChild>
        </w:div>
        <w:div w:id="1380740813">
          <w:marLeft w:val="0"/>
          <w:marRight w:val="0"/>
          <w:marTop w:val="0"/>
          <w:marBottom w:val="0"/>
          <w:divBdr>
            <w:top w:val="none" w:sz="0" w:space="0" w:color="auto"/>
            <w:left w:val="none" w:sz="0" w:space="0" w:color="auto"/>
            <w:bottom w:val="none" w:sz="0" w:space="0" w:color="auto"/>
            <w:right w:val="none" w:sz="0" w:space="0" w:color="auto"/>
          </w:divBdr>
          <w:divsChild>
            <w:div w:id="1418743111">
              <w:marLeft w:val="0"/>
              <w:marRight w:val="0"/>
              <w:marTop w:val="0"/>
              <w:marBottom w:val="0"/>
              <w:divBdr>
                <w:top w:val="none" w:sz="0" w:space="0" w:color="auto"/>
                <w:left w:val="none" w:sz="0" w:space="0" w:color="auto"/>
                <w:bottom w:val="none" w:sz="0" w:space="0" w:color="auto"/>
                <w:right w:val="none" w:sz="0" w:space="0" w:color="auto"/>
              </w:divBdr>
            </w:div>
            <w:div w:id="2124222044">
              <w:marLeft w:val="0"/>
              <w:marRight w:val="0"/>
              <w:marTop w:val="0"/>
              <w:marBottom w:val="0"/>
              <w:divBdr>
                <w:top w:val="none" w:sz="0" w:space="0" w:color="auto"/>
                <w:left w:val="none" w:sz="0" w:space="0" w:color="auto"/>
                <w:bottom w:val="none" w:sz="0" w:space="0" w:color="auto"/>
                <w:right w:val="none" w:sz="0" w:space="0" w:color="auto"/>
              </w:divBdr>
            </w:div>
            <w:div w:id="693766727">
              <w:marLeft w:val="0"/>
              <w:marRight w:val="0"/>
              <w:marTop w:val="0"/>
              <w:marBottom w:val="0"/>
              <w:divBdr>
                <w:top w:val="none" w:sz="0" w:space="0" w:color="auto"/>
                <w:left w:val="none" w:sz="0" w:space="0" w:color="auto"/>
                <w:bottom w:val="none" w:sz="0" w:space="0" w:color="auto"/>
                <w:right w:val="none" w:sz="0" w:space="0" w:color="auto"/>
              </w:divBdr>
            </w:div>
            <w:div w:id="1631285893">
              <w:marLeft w:val="0"/>
              <w:marRight w:val="0"/>
              <w:marTop w:val="0"/>
              <w:marBottom w:val="0"/>
              <w:divBdr>
                <w:top w:val="none" w:sz="0" w:space="0" w:color="auto"/>
                <w:left w:val="none" w:sz="0" w:space="0" w:color="auto"/>
                <w:bottom w:val="none" w:sz="0" w:space="0" w:color="auto"/>
                <w:right w:val="none" w:sz="0" w:space="0" w:color="auto"/>
              </w:divBdr>
            </w:div>
            <w:div w:id="121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Jenkins</dc:creator>
  <cp:keywords/>
  <dc:description/>
  <cp:lastModifiedBy>Cleeve Jenkins</cp:lastModifiedBy>
  <cp:revision>1</cp:revision>
  <dcterms:created xsi:type="dcterms:W3CDTF">2021-02-08T13:09:00Z</dcterms:created>
  <dcterms:modified xsi:type="dcterms:W3CDTF">2021-02-08T13:10:00Z</dcterms:modified>
</cp:coreProperties>
</file>