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EC23" w14:textId="77777777" w:rsidR="00CE1975" w:rsidRPr="009726FA" w:rsidRDefault="00CE1975" w:rsidP="00CE1975">
      <w:pPr>
        <w:rPr>
          <w:rFonts w:ascii="Arial" w:hAnsi="Arial" w:cs="Arial"/>
          <w:b/>
          <w:u w:val="single"/>
        </w:rPr>
      </w:pPr>
      <w:r>
        <w:rPr>
          <w:rFonts w:ascii="Arial" w:hAnsi="Arial" w:cs="Arial"/>
          <w:b/>
          <w:u w:val="single"/>
        </w:rPr>
        <w:t>G</w:t>
      </w:r>
      <w:r w:rsidRPr="009726FA">
        <w:rPr>
          <w:rFonts w:ascii="Arial" w:hAnsi="Arial" w:cs="Arial"/>
          <w:b/>
          <w:u w:val="single"/>
        </w:rPr>
        <w:t>ender Pay Report, 202</w:t>
      </w:r>
      <w:r>
        <w:rPr>
          <w:rFonts w:ascii="Arial" w:hAnsi="Arial" w:cs="Arial"/>
          <w:b/>
          <w:u w:val="single"/>
        </w:rPr>
        <w:t>5</w:t>
      </w:r>
    </w:p>
    <w:p w14:paraId="1D51EF3B" w14:textId="77777777" w:rsidR="00CE1975" w:rsidRPr="009726FA" w:rsidRDefault="00CE1975" w:rsidP="00CE1975">
      <w:pPr>
        <w:rPr>
          <w:rFonts w:ascii="Arial" w:hAnsi="Arial" w:cs="Arial"/>
        </w:rPr>
      </w:pPr>
    </w:p>
    <w:p w14:paraId="6B536F37" w14:textId="77777777" w:rsidR="00CE1975" w:rsidRPr="006D7217" w:rsidRDefault="00CE1975" w:rsidP="00CE1975">
      <w:pPr>
        <w:rPr>
          <w:rFonts w:ascii="Arial" w:hAnsi="Arial" w:cs="Arial"/>
        </w:rPr>
      </w:pPr>
      <w:r w:rsidRPr="009726FA">
        <w:rPr>
          <w:rFonts w:ascii="Arial" w:hAnsi="Arial" w:cs="Arial"/>
        </w:rPr>
        <w:t>The following table and supplementary narrative reflects the Gender Pay Gap report for Moulton College, based on the snapshot date of 31 March, 202</w:t>
      </w:r>
      <w:r>
        <w:rPr>
          <w:rFonts w:ascii="Arial" w:hAnsi="Arial" w:cs="Arial"/>
        </w:rPr>
        <w:t>5</w:t>
      </w:r>
      <w:r w:rsidRPr="009726FA">
        <w:rPr>
          <w:rFonts w:ascii="Arial" w:hAnsi="Arial" w:cs="Arial"/>
        </w:rPr>
        <w:t>.</w:t>
      </w:r>
    </w:p>
    <w:tbl>
      <w:tblPr>
        <w:tblStyle w:val="TableGrid"/>
        <w:tblW w:w="0" w:type="auto"/>
        <w:tblLook w:val="04A0" w:firstRow="1" w:lastRow="0" w:firstColumn="1" w:lastColumn="0" w:noHBand="0" w:noVBand="1"/>
      </w:tblPr>
      <w:tblGrid>
        <w:gridCol w:w="2310"/>
        <w:gridCol w:w="2310"/>
        <w:gridCol w:w="2311"/>
        <w:gridCol w:w="2311"/>
      </w:tblGrid>
      <w:tr w:rsidR="00CE1975" w:rsidRPr="009726FA" w14:paraId="35B81B32" w14:textId="77777777" w:rsidTr="00A5302F">
        <w:tc>
          <w:tcPr>
            <w:tcW w:w="2310" w:type="dxa"/>
          </w:tcPr>
          <w:p w14:paraId="7ADE8770" w14:textId="77777777" w:rsidR="00CE1975" w:rsidRPr="009726FA" w:rsidRDefault="00CE1975" w:rsidP="00CE1975">
            <w:pPr>
              <w:spacing w:after="0" w:line="360" w:lineRule="auto"/>
              <w:rPr>
                <w:rFonts w:ascii="Arial" w:hAnsi="Arial" w:cs="Arial"/>
                <w:b/>
              </w:rPr>
            </w:pPr>
            <w:r w:rsidRPr="009726FA">
              <w:rPr>
                <w:rFonts w:ascii="Arial" w:hAnsi="Arial" w:cs="Arial"/>
                <w:b/>
              </w:rPr>
              <w:t>Employees</w:t>
            </w:r>
          </w:p>
        </w:tc>
        <w:tc>
          <w:tcPr>
            <w:tcW w:w="2310" w:type="dxa"/>
          </w:tcPr>
          <w:p w14:paraId="45FEDAA2" w14:textId="77777777" w:rsidR="00CE1975" w:rsidRPr="009726FA" w:rsidRDefault="00CE1975" w:rsidP="00CE1975">
            <w:pPr>
              <w:spacing w:after="0" w:line="360" w:lineRule="auto"/>
              <w:rPr>
                <w:rFonts w:ascii="Arial" w:hAnsi="Arial" w:cs="Arial"/>
                <w:b/>
              </w:rPr>
            </w:pPr>
            <w:r w:rsidRPr="009726FA">
              <w:rPr>
                <w:rFonts w:ascii="Arial" w:hAnsi="Arial" w:cs="Arial"/>
                <w:b/>
              </w:rPr>
              <w:t>Male</w:t>
            </w:r>
          </w:p>
        </w:tc>
        <w:tc>
          <w:tcPr>
            <w:tcW w:w="2311" w:type="dxa"/>
          </w:tcPr>
          <w:p w14:paraId="5D1657EF" w14:textId="77777777" w:rsidR="00CE1975" w:rsidRPr="009726FA" w:rsidRDefault="00CE1975" w:rsidP="00CE1975">
            <w:pPr>
              <w:spacing w:after="0" w:line="360" w:lineRule="auto"/>
              <w:rPr>
                <w:rFonts w:ascii="Arial" w:hAnsi="Arial" w:cs="Arial"/>
                <w:b/>
              </w:rPr>
            </w:pPr>
            <w:r w:rsidRPr="009726FA">
              <w:rPr>
                <w:rFonts w:ascii="Arial" w:hAnsi="Arial" w:cs="Arial"/>
                <w:b/>
              </w:rPr>
              <w:t>Female</w:t>
            </w:r>
          </w:p>
        </w:tc>
        <w:tc>
          <w:tcPr>
            <w:tcW w:w="2311" w:type="dxa"/>
          </w:tcPr>
          <w:p w14:paraId="3D3858EC" w14:textId="77777777" w:rsidR="00CE1975" w:rsidRPr="009726FA" w:rsidRDefault="00CE1975" w:rsidP="00CE1975">
            <w:pPr>
              <w:spacing w:after="0" w:line="360" w:lineRule="auto"/>
              <w:rPr>
                <w:rFonts w:ascii="Arial" w:hAnsi="Arial" w:cs="Arial"/>
                <w:b/>
              </w:rPr>
            </w:pPr>
            <w:r w:rsidRPr="009726FA">
              <w:rPr>
                <w:rFonts w:ascii="Arial" w:hAnsi="Arial" w:cs="Arial"/>
                <w:b/>
              </w:rPr>
              <w:t>Total</w:t>
            </w:r>
          </w:p>
        </w:tc>
      </w:tr>
      <w:tr w:rsidR="00CE1975" w:rsidRPr="009726FA" w14:paraId="06594770" w14:textId="77777777" w:rsidTr="00A5302F">
        <w:tc>
          <w:tcPr>
            <w:tcW w:w="2310" w:type="dxa"/>
          </w:tcPr>
          <w:p w14:paraId="72F80F3F" w14:textId="77777777" w:rsidR="00CE1975" w:rsidRPr="00BD0E6D" w:rsidRDefault="00CE1975" w:rsidP="00CE1975">
            <w:pPr>
              <w:spacing w:after="0" w:line="360" w:lineRule="auto"/>
              <w:rPr>
                <w:rFonts w:ascii="Arial" w:hAnsi="Arial" w:cs="Arial"/>
                <w:b/>
              </w:rPr>
            </w:pPr>
          </w:p>
        </w:tc>
        <w:tc>
          <w:tcPr>
            <w:tcW w:w="2310" w:type="dxa"/>
          </w:tcPr>
          <w:p w14:paraId="316DEC08" w14:textId="77777777" w:rsidR="00CE1975" w:rsidRPr="00BD0E6D" w:rsidRDefault="00CE1975" w:rsidP="00CE1975">
            <w:pPr>
              <w:spacing w:after="0" w:line="360" w:lineRule="auto"/>
              <w:rPr>
                <w:rFonts w:ascii="Arial" w:hAnsi="Arial" w:cs="Arial"/>
                <w:b/>
              </w:rPr>
            </w:pPr>
            <w:r>
              <w:rPr>
                <w:rFonts w:ascii="Arial" w:hAnsi="Arial" w:cs="Arial"/>
                <w:b/>
              </w:rPr>
              <w:t>137</w:t>
            </w:r>
            <w:r w:rsidRPr="00BD0E6D">
              <w:rPr>
                <w:rFonts w:ascii="Arial" w:hAnsi="Arial" w:cs="Arial"/>
                <w:b/>
              </w:rPr>
              <w:t xml:space="preserve"> (</w:t>
            </w:r>
            <w:r>
              <w:rPr>
                <w:rFonts w:ascii="Arial" w:hAnsi="Arial" w:cs="Arial"/>
                <w:b/>
              </w:rPr>
              <w:t>36.63</w:t>
            </w:r>
            <w:r w:rsidRPr="00BD0E6D">
              <w:rPr>
                <w:rFonts w:ascii="Arial" w:hAnsi="Arial" w:cs="Arial"/>
                <w:b/>
              </w:rPr>
              <w:t>%)</w:t>
            </w:r>
          </w:p>
        </w:tc>
        <w:tc>
          <w:tcPr>
            <w:tcW w:w="2311" w:type="dxa"/>
          </w:tcPr>
          <w:p w14:paraId="6104CA64" w14:textId="77777777" w:rsidR="00CE1975" w:rsidRPr="00BD0E6D" w:rsidRDefault="00CE1975" w:rsidP="00CE1975">
            <w:pPr>
              <w:spacing w:after="0" w:line="360" w:lineRule="auto"/>
              <w:rPr>
                <w:rFonts w:ascii="Arial" w:hAnsi="Arial" w:cs="Arial"/>
                <w:b/>
              </w:rPr>
            </w:pPr>
            <w:r>
              <w:rPr>
                <w:rFonts w:ascii="Arial" w:hAnsi="Arial" w:cs="Arial"/>
                <w:b/>
              </w:rPr>
              <w:t>237</w:t>
            </w:r>
            <w:r w:rsidRPr="00BD0E6D">
              <w:rPr>
                <w:rFonts w:ascii="Arial" w:hAnsi="Arial" w:cs="Arial"/>
                <w:b/>
              </w:rPr>
              <w:t xml:space="preserve"> (</w:t>
            </w:r>
            <w:r>
              <w:rPr>
                <w:rFonts w:ascii="Arial" w:hAnsi="Arial" w:cs="Arial"/>
                <w:b/>
              </w:rPr>
              <w:t>63.37</w:t>
            </w:r>
            <w:r w:rsidRPr="00BD0E6D">
              <w:rPr>
                <w:rFonts w:ascii="Arial" w:hAnsi="Arial" w:cs="Arial"/>
                <w:b/>
              </w:rPr>
              <w:t>%)</w:t>
            </w:r>
          </w:p>
        </w:tc>
        <w:tc>
          <w:tcPr>
            <w:tcW w:w="2311" w:type="dxa"/>
          </w:tcPr>
          <w:p w14:paraId="0FD55637" w14:textId="77777777" w:rsidR="00CE1975" w:rsidRPr="00BD0E6D" w:rsidRDefault="00CE1975" w:rsidP="00CE1975">
            <w:pPr>
              <w:spacing w:after="0" w:line="360" w:lineRule="auto"/>
              <w:rPr>
                <w:rFonts w:ascii="Arial" w:hAnsi="Arial" w:cs="Arial"/>
                <w:b/>
              </w:rPr>
            </w:pPr>
            <w:r>
              <w:rPr>
                <w:rFonts w:ascii="Arial" w:hAnsi="Arial" w:cs="Arial"/>
                <w:b/>
              </w:rPr>
              <w:t>374</w:t>
            </w:r>
          </w:p>
        </w:tc>
      </w:tr>
      <w:tr w:rsidR="00CE1975" w:rsidRPr="009726FA" w14:paraId="33207262" w14:textId="77777777" w:rsidTr="00A5302F">
        <w:tc>
          <w:tcPr>
            <w:tcW w:w="2310" w:type="dxa"/>
            <w:shd w:val="clear" w:color="auto" w:fill="D9D9D9" w:themeFill="background1" w:themeFillShade="D9"/>
          </w:tcPr>
          <w:p w14:paraId="2A1643CB" w14:textId="77777777" w:rsidR="00CE1975" w:rsidRPr="009726FA" w:rsidRDefault="00CE1975" w:rsidP="00CE1975">
            <w:pPr>
              <w:spacing w:after="0" w:line="360" w:lineRule="auto"/>
              <w:rPr>
                <w:rFonts w:ascii="Arial" w:hAnsi="Arial" w:cs="Arial"/>
                <w:b/>
              </w:rPr>
            </w:pPr>
          </w:p>
        </w:tc>
        <w:tc>
          <w:tcPr>
            <w:tcW w:w="2310" w:type="dxa"/>
            <w:shd w:val="clear" w:color="auto" w:fill="D9D9D9" w:themeFill="background1" w:themeFillShade="D9"/>
          </w:tcPr>
          <w:p w14:paraId="33338DC0"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5BD1D1C5"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1B69564C" w14:textId="77777777" w:rsidR="00CE1975" w:rsidRPr="009726FA" w:rsidRDefault="00CE1975" w:rsidP="00CE1975">
            <w:pPr>
              <w:spacing w:after="0" w:line="360" w:lineRule="auto"/>
              <w:rPr>
                <w:rFonts w:ascii="Arial" w:hAnsi="Arial" w:cs="Arial"/>
                <w:b/>
                <w:highlight w:val="yellow"/>
              </w:rPr>
            </w:pPr>
          </w:p>
        </w:tc>
      </w:tr>
      <w:tr w:rsidR="00CE1975" w:rsidRPr="009726FA" w14:paraId="6FEB12CA" w14:textId="77777777" w:rsidTr="00A5302F">
        <w:tc>
          <w:tcPr>
            <w:tcW w:w="2310" w:type="dxa"/>
          </w:tcPr>
          <w:p w14:paraId="7ED0EC18" w14:textId="77777777" w:rsidR="00CE1975" w:rsidRPr="009726FA" w:rsidRDefault="00CE1975" w:rsidP="00CE1975">
            <w:pPr>
              <w:spacing w:after="0" w:line="360" w:lineRule="auto"/>
              <w:rPr>
                <w:rFonts w:ascii="Arial" w:hAnsi="Arial" w:cs="Arial"/>
                <w:b/>
              </w:rPr>
            </w:pPr>
            <w:r w:rsidRPr="009726FA">
              <w:rPr>
                <w:rFonts w:ascii="Arial" w:hAnsi="Arial" w:cs="Arial"/>
                <w:b/>
              </w:rPr>
              <w:t>Pay</w:t>
            </w:r>
          </w:p>
        </w:tc>
        <w:tc>
          <w:tcPr>
            <w:tcW w:w="2310" w:type="dxa"/>
          </w:tcPr>
          <w:p w14:paraId="2FFE5466" w14:textId="77777777" w:rsidR="00CE1975" w:rsidRPr="009726FA" w:rsidRDefault="00CE1975" w:rsidP="00CE1975">
            <w:pPr>
              <w:spacing w:after="0" w:line="360" w:lineRule="auto"/>
              <w:rPr>
                <w:rFonts w:ascii="Arial" w:hAnsi="Arial" w:cs="Arial"/>
                <w:b/>
              </w:rPr>
            </w:pPr>
            <w:r w:rsidRPr="009726FA">
              <w:rPr>
                <w:rFonts w:ascii="Arial" w:hAnsi="Arial" w:cs="Arial"/>
                <w:b/>
              </w:rPr>
              <w:t>Male</w:t>
            </w:r>
          </w:p>
        </w:tc>
        <w:tc>
          <w:tcPr>
            <w:tcW w:w="2311" w:type="dxa"/>
          </w:tcPr>
          <w:p w14:paraId="4AF89450" w14:textId="77777777" w:rsidR="00CE1975" w:rsidRPr="009726FA" w:rsidRDefault="00CE1975" w:rsidP="00CE1975">
            <w:pPr>
              <w:spacing w:after="0" w:line="360" w:lineRule="auto"/>
              <w:rPr>
                <w:rFonts w:ascii="Arial" w:hAnsi="Arial" w:cs="Arial"/>
                <w:b/>
              </w:rPr>
            </w:pPr>
            <w:r w:rsidRPr="009726FA">
              <w:rPr>
                <w:rFonts w:ascii="Arial" w:hAnsi="Arial" w:cs="Arial"/>
                <w:b/>
              </w:rPr>
              <w:t>Female</w:t>
            </w:r>
          </w:p>
        </w:tc>
        <w:tc>
          <w:tcPr>
            <w:tcW w:w="2311" w:type="dxa"/>
          </w:tcPr>
          <w:p w14:paraId="3D5E90F0" w14:textId="77777777" w:rsidR="00CE1975" w:rsidRPr="009726FA" w:rsidRDefault="00CE1975" w:rsidP="00CE1975">
            <w:pPr>
              <w:spacing w:after="0" w:line="360" w:lineRule="auto"/>
              <w:rPr>
                <w:rFonts w:ascii="Arial" w:hAnsi="Arial" w:cs="Arial"/>
                <w:b/>
              </w:rPr>
            </w:pPr>
            <w:r w:rsidRPr="009726FA">
              <w:rPr>
                <w:rFonts w:ascii="Arial" w:hAnsi="Arial" w:cs="Arial"/>
                <w:b/>
              </w:rPr>
              <w:t>Difference</w:t>
            </w:r>
          </w:p>
        </w:tc>
      </w:tr>
      <w:tr w:rsidR="00CE1975" w:rsidRPr="009726FA" w14:paraId="24270443" w14:textId="77777777" w:rsidTr="00A5302F">
        <w:tc>
          <w:tcPr>
            <w:tcW w:w="2310" w:type="dxa"/>
          </w:tcPr>
          <w:p w14:paraId="283CB3CA" w14:textId="77777777" w:rsidR="00CE1975" w:rsidRPr="00E93BF2" w:rsidRDefault="00CE1975" w:rsidP="00CE1975">
            <w:pPr>
              <w:spacing w:after="0" w:line="360" w:lineRule="auto"/>
              <w:rPr>
                <w:rFonts w:ascii="Arial" w:hAnsi="Arial" w:cs="Arial"/>
                <w:b/>
              </w:rPr>
            </w:pPr>
            <w:r w:rsidRPr="00E93BF2">
              <w:rPr>
                <w:rFonts w:ascii="Arial" w:hAnsi="Arial" w:cs="Arial"/>
                <w:b/>
              </w:rPr>
              <w:t>Mean</w:t>
            </w:r>
          </w:p>
        </w:tc>
        <w:tc>
          <w:tcPr>
            <w:tcW w:w="2310" w:type="dxa"/>
          </w:tcPr>
          <w:p w14:paraId="3BCA0F25" w14:textId="77777777" w:rsidR="00CE1975" w:rsidRPr="00E93BF2" w:rsidRDefault="00CE1975" w:rsidP="00CE1975">
            <w:pPr>
              <w:spacing w:after="0" w:line="360" w:lineRule="auto"/>
              <w:rPr>
                <w:rFonts w:ascii="Arial" w:hAnsi="Arial" w:cs="Arial"/>
                <w:b/>
              </w:rPr>
            </w:pPr>
            <w:r w:rsidRPr="00E93BF2">
              <w:rPr>
                <w:rFonts w:ascii="Arial" w:hAnsi="Arial" w:cs="Arial"/>
                <w:b/>
              </w:rPr>
              <w:t>£17.92</w:t>
            </w:r>
          </w:p>
        </w:tc>
        <w:tc>
          <w:tcPr>
            <w:tcW w:w="2311" w:type="dxa"/>
          </w:tcPr>
          <w:p w14:paraId="51B3D236" w14:textId="77777777" w:rsidR="00CE1975" w:rsidRPr="00E93BF2" w:rsidRDefault="00CE1975" w:rsidP="00CE1975">
            <w:pPr>
              <w:spacing w:after="0" w:line="360" w:lineRule="auto"/>
              <w:rPr>
                <w:rFonts w:ascii="Arial" w:hAnsi="Arial" w:cs="Arial"/>
                <w:b/>
              </w:rPr>
            </w:pPr>
            <w:r w:rsidRPr="00E93BF2">
              <w:rPr>
                <w:rFonts w:ascii="Arial" w:hAnsi="Arial" w:cs="Arial"/>
                <w:b/>
              </w:rPr>
              <w:t>£15.40</w:t>
            </w:r>
          </w:p>
        </w:tc>
        <w:tc>
          <w:tcPr>
            <w:tcW w:w="2311" w:type="dxa"/>
          </w:tcPr>
          <w:p w14:paraId="7A943E4D" w14:textId="77777777" w:rsidR="00CE1975" w:rsidRPr="00E93BF2" w:rsidRDefault="00CE1975" w:rsidP="00CE1975">
            <w:pPr>
              <w:spacing w:after="0" w:line="360" w:lineRule="auto"/>
              <w:rPr>
                <w:rFonts w:ascii="Arial" w:hAnsi="Arial" w:cs="Arial"/>
                <w:b/>
              </w:rPr>
            </w:pPr>
            <w:r w:rsidRPr="00E93BF2">
              <w:rPr>
                <w:rFonts w:ascii="Arial" w:hAnsi="Arial" w:cs="Arial"/>
                <w:b/>
              </w:rPr>
              <w:t>16.40%</w:t>
            </w:r>
          </w:p>
        </w:tc>
      </w:tr>
      <w:tr w:rsidR="00CE1975" w:rsidRPr="009726FA" w14:paraId="79796C8A" w14:textId="77777777" w:rsidTr="00A5302F">
        <w:tc>
          <w:tcPr>
            <w:tcW w:w="2310" w:type="dxa"/>
          </w:tcPr>
          <w:p w14:paraId="07DB5496" w14:textId="77777777" w:rsidR="00CE1975" w:rsidRPr="00E93BF2" w:rsidRDefault="00CE1975" w:rsidP="00CE1975">
            <w:pPr>
              <w:spacing w:after="0" w:line="360" w:lineRule="auto"/>
              <w:rPr>
                <w:rFonts w:ascii="Arial" w:hAnsi="Arial" w:cs="Arial"/>
                <w:b/>
              </w:rPr>
            </w:pPr>
            <w:r w:rsidRPr="00E93BF2">
              <w:rPr>
                <w:rFonts w:ascii="Arial" w:hAnsi="Arial" w:cs="Arial"/>
                <w:b/>
              </w:rPr>
              <w:t>Median</w:t>
            </w:r>
          </w:p>
        </w:tc>
        <w:tc>
          <w:tcPr>
            <w:tcW w:w="2310" w:type="dxa"/>
          </w:tcPr>
          <w:p w14:paraId="0448B498" w14:textId="77777777" w:rsidR="00CE1975" w:rsidRPr="00E93BF2" w:rsidRDefault="00CE1975" w:rsidP="00CE1975">
            <w:pPr>
              <w:spacing w:after="0" w:line="360" w:lineRule="auto"/>
              <w:rPr>
                <w:rFonts w:ascii="Arial" w:hAnsi="Arial" w:cs="Arial"/>
                <w:b/>
              </w:rPr>
            </w:pPr>
            <w:r w:rsidRPr="00E93BF2">
              <w:rPr>
                <w:rFonts w:ascii="Arial" w:hAnsi="Arial" w:cs="Arial"/>
                <w:b/>
              </w:rPr>
              <w:t>£17.40</w:t>
            </w:r>
          </w:p>
        </w:tc>
        <w:tc>
          <w:tcPr>
            <w:tcW w:w="2311" w:type="dxa"/>
          </w:tcPr>
          <w:p w14:paraId="7444E43C" w14:textId="77777777" w:rsidR="00CE1975" w:rsidRPr="00E93BF2" w:rsidRDefault="00CE1975" w:rsidP="00CE1975">
            <w:pPr>
              <w:spacing w:after="0" w:line="360" w:lineRule="auto"/>
              <w:rPr>
                <w:rFonts w:ascii="Arial" w:hAnsi="Arial" w:cs="Arial"/>
                <w:b/>
              </w:rPr>
            </w:pPr>
            <w:r w:rsidRPr="00E93BF2">
              <w:rPr>
                <w:rFonts w:ascii="Arial" w:hAnsi="Arial" w:cs="Arial"/>
                <w:b/>
              </w:rPr>
              <w:t>£14.04</w:t>
            </w:r>
          </w:p>
        </w:tc>
        <w:tc>
          <w:tcPr>
            <w:tcW w:w="2311" w:type="dxa"/>
          </w:tcPr>
          <w:p w14:paraId="11F4DAC5" w14:textId="77777777" w:rsidR="00CE1975" w:rsidRPr="00E93BF2" w:rsidRDefault="00CE1975" w:rsidP="00CE1975">
            <w:pPr>
              <w:spacing w:after="0" w:line="360" w:lineRule="auto"/>
              <w:rPr>
                <w:rFonts w:ascii="Arial" w:hAnsi="Arial" w:cs="Arial"/>
                <w:b/>
              </w:rPr>
            </w:pPr>
            <w:r w:rsidRPr="00E93BF2">
              <w:rPr>
                <w:rFonts w:ascii="Arial" w:hAnsi="Arial" w:cs="Arial"/>
                <w:b/>
              </w:rPr>
              <w:t>19.36%</w:t>
            </w:r>
          </w:p>
        </w:tc>
      </w:tr>
      <w:tr w:rsidR="00CE1975" w:rsidRPr="009726FA" w14:paraId="386FFCB9" w14:textId="77777777" w:rsidTr="00A5302F">
        <w:tc>
          <w:tcPr>
            <w:tcW w:w="2310" w:type="dxa"/>
            <w:shd w:val="clear" w:color="auto" w:fill="D9D9D9" w:themeFill="background1" w:themeFillShade="D9"/>
          </w:tcPr>
          <w:p w14:paraId="4245D415" w14:textId="77777777" w:rsidR="00CE1975" w:rsidRPr="009726FA" w:rsidRDefault="00CE1975" w:rsidP="00CE1975">
            <w:pPr>
              <w:spacing w:after="0" w:line="360" w:lineRule="auto"/>
              <w:rPr>
                <w:rFonts w:ascii="Arial" w:hAnsi="Arial" w:cs="Arial"/>
                <w:b/>
              </w:rPr>
            </w:pPr>
          </w:p>
        </w:tc>
        <w:tc>
          <w:tcPr>
            <w:tcW w:w="2310" w:type="dxa"/>
            <w:shd w:val="clear" w:color="auto" w:fill="D9D9D9" w:themeFill="background1" w:themeFillShade="D9"/>
          </w:tcPr>
          <w:p w14:paraId="0BE5FD7A"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1139EE9D"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7683C6D6" w14:textId="77777777" w:rsidR="00CE1975" w:rsidRPr="009726FA" w:rsidRDefault="00CE1975" w:rsidP="00CE1975">
            <w:pPr>
              <w:spacing w:after="0" w:line="360" w:lineRule="auto"/>
              <w:rPr>
                <w:rFonts w:ascii="Arial" w:hAnsi="Arial" w:cs="Arial"/>
                <w:b/>
                <w:highlight w:val="yellow"/>
              </w:rPr>
            </w:pPr>
          </w:p>
        </w:tc>
      </w:tr>
      <w:tr w:rsidR="00CE1975" w:rsidRPr="009726FA" w14:paraId="1C5342F1" w14:textId="77777777" w:rsidTr="00A5302F">
        <w:tc>
          <w:tcPr>
            <w:tcW w:w="2310" w:type="dxa"/>
          </w:tcPr>
          <w:p w14:paraId="3B3F1E26" w14:textId="77777777" w:rsidR="00CE1975" w:rsidRPr="009726FA" w:rsidRDefault="00CE1975" w:rsidP="00CE1975">
            <w:pPr>
              <w:spacing w:after="0" w:line="360" w:lineRule="auto"/>
              <w:rPr>
                <w:rFonts w:ascii="Arial" w:hAnsi="Arial" w:cs="Arial"/>
                <w:b/>
              </w:rPr>
            </w:pPr>
          </w:p>
        </w:tc>
        <w:tc>
          <w:tcPr>
            <w:tcW w:w="2310" w:type="dxa"/>
          </w:tcPr>
          <w:p w14:paraId="7F746294" w14:textId="77777777" w:rsidR="00CE1975" w:rsidRPr="009726FA" w:rsidRDefault="00CE1975" w:rsidP="00CE1975">
            <w:pPr>
              <w:spacing w:after="0" w:line="360" w:lineRule="auto"/>
              <w:rPr>
                <w:rFonts w:ascii="Arial" w:hAnsi="Arial" w:cs="Arial"/>
                <w:b/>
              </w:rPr>
            </w:pPr>
            <w:r w:rsidRPr="009726FA">
              <w:rPr>
                <w:rFonts w:ascii="Arial" w:hAnsi="Arial" w:cs="Arial"/>
                <w:b/>
              </w:rPr>
              <w:t xml:space="preserve">Male </w:t>
            </w:r>
          </w:p>
        </w:tc>
        <w:tc>
          <w:tcPr>
            <w:tcW w:w="2311" w:type="dxa"/>
          </w:tcPr>
          <w:p w14:paraId="2EF6D29C" w14:textId="77777777" w:rsidR="00CE1975" w:rsidRPr="009726FA" w:rsidRDefault="00CE1975" w:rsidP="00CE1975">
            <w:pPr>
              <w:spacing w:after="0" w:line="360" w:lineRule="auto"/>
              <w:rPr>
                <w:rFonts w:ascii="Arial" w:hAnsi="Arial" w:cs="Arial"/>
                <w:b/>
              </w:rPr>
            </w:pPr>
            <w:r w:rsidRPr="009726FA">
              <w:rPr>
                <w:rFonts w:ascii="Arial" w:hAnsi="Arial" w:cs="Arial"/>
                <w:b/>
              </w:rPr>
              <w:t>Female</w:t>
            </w:r>
          </w:p>
        </w:tc>
        <w:tc>
          <w:tcPr>
            <w:tcW w:w="2311" w:type="dxa"/>
          </w:tcPr>
          <w:p w14:paraId="4DFA747A" w14:textId="77777777" w:rsidR="00CE1975" w:rsidRPr="009726FA" w:rsidRDefault="00CE1975" w:rsidP="00CE1975">
            <w:pPr>
              <w:spacing w:after="0" w:line="360" w:lineRule="auto"/>
              <w:rPr>
                <w:rFonts w:ascii="Arial" w:hAnsi="Arial" w:cs="Arial"/>
                <w:b/>
                <w:highlight w:val="yellow"/>
              </w:rPr>
            </w:pPr>
          </w:p>
        </w:tc>
      </w:tr>
      <w:tr w:rsidR="00CE1975" w:rsidRPr="009726FA" w14:paraId="2DAAC7FC" w14:textId="77777777" w:rsidTr="00A5302F">
        <w:tc>
          <w:tcPr>
            <w:tcW w:w="2310" w:type="dxa"/>
          </w:tcPr>
          <w:p w14:paraId="413BCA21" w14:textId="77777777" w:rsidR="00CE1975" w:rsidRPr="009726FA" w:rsidRDefault="00CE1975" w:rsidP="00CE1975">
            <w:pPr>
              <w:spacing w:after="0" w:line="360" w:lineRule="auto"/>
              <w:rPr>
                <w:rFonts w:ascii="Arial" w:hAnsi="Arial" w:cs="Arial"/>
                <w:b/>
              </w:rPr>
            </w:pPr>
            <w:r w:rsidRPr="009726FA">
              <w:rPr>
                <w:rFonts w:ascii="Arial" w:hAnsi="Arial" w:cs="Arial"/>
                <w:b/>
              </w:rPr>
              <w:t>Upper</w:t>
            </w:r>
          </w:p>
        </w:tc>
        <w:tc>
          <w:tcPr>
            <w:tcW w:w="2310" w:type="dxa"/>
          </w:tcPr>
          <w:p w14:paraId="2DC61EC5" w14:textId="77777777" w:rsidR="00CE1975" w:rsidRPr="00BD0E6D" w:rsidRDefault="00CE1975" w:rsidP="00CE1975">
            <w:pPr>
              <w:spacing w:after="0" w:line="360" w:lineRule="auto"/>
              <w:rPr>
                <w:rFonts w:ascii="Arial" w:hAnsi="Arial" w:cs="Arial"/>
                <w:b/>
              </w:rPr>
            </w:pPr>
            <w:r>
              <w:rPr>
                <w:rFonts w:ascii="Arial" w:hAnsi="Arial" w:cs="Arial"/>
                <w:b/>
              </w:rPr>
              <w:t>52 (55.32%)</w:t>
            </w:r>
          </w:p>
        </w:tc>
        <w:tc>
          <w:tcPr>
            <w:tcW w:w="2311" w:type="dxa"/>
          </w:tcPr>
          <w:p w14:paraId="249729AF" w14:textId="77777777" w:rsidR="00CE1975" w:rsidRPr="00BD0E6D" w:rsidRDefault="00CE1975" w:rsidP="00CE1975">
            <w:pPr>
              <w:spacing w:after="0" w:line="360" w:lineRule="auto"/>
              <w:rPr>
                <w:rFonts w:ascii="Arial" w:hAnsi="Arial" w:cs="Arial"/>
                <w:b/>
              </w:rPr>
            </w:pPr>
            <w:r>
              <w:rPr>
                <w:rFonts w:ascii="Arial" w:hAnsi="Arial" w:cs="Arial"/>
                <w:b/>
              </w:rPr>
              <w:t>42 (44.68%)</w:t>
            </w:r>
          </w:p>
        </w:tc>
        <w:tc>
          <w:tcPr>
            <w:tcW w:w="2311" w:type="dxa"/>
          </w:tcPr>
          <w:p w14:paraId="5626E84D"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r w:rsidR="00CE1975" w:rsidRPr="009726FA" w14:paraId="681C0963" w14:textId="77777777" w:rsidTr="00A5302F">
        <w:tc>
          <w:tcPr>
            <w:tcW w:w="2310" w:type="dxa"/>
          </w:tcPr>
          <w:p w14:paraId="0BC6EB9C" w14:textId="77777777" w:rsidR="00CE1975" w:rsidRPr="009726FA" w:rsidRDefault="00CE1975" w:rsidP="00CE1975">
            <w:pPr>
              <w:spacing w:after="0" w:line="360" w:lineRule="auto"/>
              <w:rPr>
                <w:rFonts w:ascii="Arial" w:hAnsi="Arial" w:cs="Arial"/>
                <w:b/>
              </w:rPr>
            </w:pPr>
            <w:r w:rsidRPr="009726FA">
              <w:rPr>
                <w:rFonts w:ascii="Arial" w:hAnsi="Arial" w:cs="Arial"/>
                <w:b/>
              </w:rPr>
              <w:t>Upper Middle</w:t>
            </w:r>
          </w:p>
        </w:tc>
        <w:tc>
          <w:tcPr>
            <w:tcW w:w="2310" w:type="dxa"/>
          </w:tcPr>
          <w:p w14:paraId="69498A13" w14:textId="77777777" w:rsidR="00CE1975" w:rsidRPr="00BD0E6D" w:rsidRDefault="00CE1975" w:rsidP="00CE1975">
            <w:pPr>
              <w:spacing w:after="0" w:line="360" w:lineRule="auto"/>
              <w:rPr>
                <w:rFonts w:ascii="Arial" w:hAnsi="Arial" w:cs="Arial"/>
                <w:b/>
              </w:rPr>
            </w:pPr>
            <w:r>
              <w:rPr>
                <w:rFonts w:ascii="Arial" w:hAnsi="Arial" w:cs="Arial"/>
                <w:b/>
              </w:rPr>
              <w:t>40 (42.55%)</w:t>
            </w:r>
          </w:p>
        </w:tc>
        <w:tc>
          <w:tcPr>
            <w:tcW w:w="2311" w:type="dxa"/>
          </w:tcPr>
          <w:p w14:paraId="4542E2E7" w14:textId="77777777" w:rsidR="00CE1975" w:rsidRPr="00BD0E6D" w:rsidRDefault="00CE1975" w:rsidP="00CE1975">
            <w:pPr>
              <w:spacing w:after="0" w:line="360" w:lineRule="auto"/>
              <w:rPr>
                <w:rFonts w:ascii="Arial" w:hAnsi="Arial" w:cs="Arial"/>
                <w:b/>
              </w:rPr>
            </w:pPr>
            <w:r>
              <w:rPr>
                <w:rFonts w:ascii="Arial" w:hAnsi="Arial" w:cs="Arial"/>
                <w:b/>
              </w:rPr>
              <w:t>54 (57.45%)</w:t>
            </w:r>
          </w:p>
        </w:tc>
        <w:tc>
          <w:tcPr>
            <w:tcW w:w="2311" w:type="dxa"/>
          </w:tcPr>
          <w:p w14:paraId="32079641"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r w:rsidR="00CE1975" w:rsidRPr="009726FA" w14:paraId="5FA4ED75" w14:textId="77777777" w:rsidTr="00A5302F">
        <w:tc>
          <w:tcPr>
            <w:tcW w:w="2310" w:type="dxa"/>
          </w:tcPr>
          <w:p w14:paraId="16A109A3" w14:textId="77777777" w:rsidR="00CE1975" w:rsidRPr="009726FA" w:rsidRDefault="00CE1975" w:rsidP="00CE1975">
            <w:pPr>
              <w:spacing w:after="0" w:line="360" w:lineRule="auto"/>
              <w:rPr>
                <w:rFonts w:ascii="Arial" w:hAnsi="Arial" w:cs="Arial"/>
                <w:b/>
              </w:rPr>
            </w:pPr>
            <w:r w:rsidRPr="009726FA">
              <w:rPr>
                <w:rFonts w:ascii="Arial" w:hAnsi="Arial" w:cs="Arial"/>
                <w:b/>
              </w:rPr>
              <w:t>Lower Middle</w:t>
            </w:r>
          </w:p>
        </w:tc>
        <w:tc>
          <w:tcPr>
            <w:tcW w:w="2310" w:type="dxa"/>
          </w:tcPr>
          <w:p w14:paraId="3AFB708E" w14:textId="77777777" w:rsidR="00CE1975" w:rsidRPr="00BD0E6D" w:rsidRDefault="00CE1975" w:rsidP="00CE1975">
            <w:pPr>
              <w:spacing w:after="0" w:line="360" w:lineRule="auto"/>
              <w:rPr>
                <w:rFonts w:ascii="Arial" w:hAnsi="Arial" w:cs="Arial"/>
                <w:b/>
              </w:rPr>
            </w:pPr>
            <w:r>
              <w:rPr>
                <w:rFonts w:ascii="Arial" w:hAnsi="Arial" w:cs="Arial"/>
                <w:b/>
              </w:rPr>
              <w:t>19 (20.43%)</w:t>
            </w:r>
          </w:p>
        </w:tc>
        <w:tc>
          <w:tcPr>
            <w:tcW w:w="2311" w:type="dxa"/>
          </w:tcPr>
          <w:p w14:paraId="5B19D638" w14:textId="77777777" w:rsidR="00CE1975" w:rsidRPr="00BD0E6D" w:rsidRDefault="00CE1975" w:rsidP="00CE1975">
            <w:pPr>
              <w:spacing w:after="0" w:line="360" w:lineRule="auto"/>
              <w:rPr>
                <w:rFonts w:ascii="Arial" w:hAnsi="Arial" w:cs="Arial"/>
                <w:b/>
              </w:rPr>
            </w:pPr>
            <w:r>
              <w:rPr>
                <w:rFonts w:ascii="Arial" w:hAnsi="Arial" w:cs="Arial"/>
                <w:b/>
              </w:rPr>
              <w:t>74 (79.57%)</w:t>
            </w:r>
          </w:p>
        </w:tc>
        <w:tc>
          <w:tcPr>
            <w:tcW w:w="2311" w:type="dxa"/>
          </w:tcPr>
          <w:p w14:paraId="093C0BFF"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r w:rsidR="00CE1975" w:rsidRPr="009726FA" w14:paraId="3A1A396D" w14:textId="77777777" w:rsidTr="00A5302F">
        <w:tc>
          <w:tcPr>
            <w:tcW w:w="2310" w:type="dxa"/>
          </w:tcPr>
          <w:p w14:paraId="553687B5" w14:textId="77777777" w:rsidR="00CE1975" w:rsidRPr="009726FA" w:rsidRDefault="00CE1975" w:rsidP="00CE1975">
            <w:pPr>
              <w:spacing w:after="0" w:line="360" w:lineRule="auto"/>
              <w:rPr>
                <w:rFonts w:ascii="Arial" w:hAnsi="Arial" w:cs="Arial"/>
                <w:b/>
              </w:rPr>
            </w:pPr>
            <w:r w:rsidRPr="009726FA">
              <w:rPr>
                <w:rFonts w:ascii="Arial" w:hAnsi="Arial" w:cs="Arial"/>
                <w:b/>
              </w:rPr>
              <w:t>Lower</w:t>
            </w:r>
          </w:p>
        </w:tc>
        <w:tc>
          <w:tcPr>
            <w:tcW w:w="2310" w:type="dxa"/>
          </w:tcPr>
          <w:p w14:paraId="2800FB4E" w14:textId="77777777" w:rsidR="00CE1975" w:rsidRPr="00BD0E6D" w:rsidRDefault="00CE1975" w:rsidP="00CE1975">
            <w:pPr>
              <w:spacing w:after="0" w:line="360" w:lineRule="auto"/>
              <w:rPr>
                <w:rFonts w:ascii="Arial" w:hAnsi="Arial" w:cs="Arial"/>
                <w:b/>
              </w:rPr>
            </w:pPr>
            <w:r>
              <w:rPr>
                <w:rFonts w:ascii="Arial" w:hAnsi="Arial" w:cs="Arial"/>
                <w:b/>
              </w:rPr>
              <w:t>26 (27.96%)</w:t>
            </w:r>
          </w:p>
        </w:tc>
        <w:tc>
          <w:tcPr>
            <w:tcW w:w="2311" w:type="dxa"/>
          </w:tcPr>
          <w:p w14:paraId="48B59CED" w14:textId="77777777" w:rsidR="00CE1975" w:rsidRPr="00BD0E6D" w:rsidRDefault="00CE1975" w:rsidP="00CE1975">
            <w:pPr>
              <w:spacing w:after="0" w:line="360" w:lineRule="auto"/>
              <w:rPr>
                <w:rFonts w:ascii="Arial" w:hAnsi="Arial" w:cs="Arial"/>
                <w:b/>
              </w:rPr>
            </w:pPr>
            <w:r>
              <w:rPr>
                <w:rFonts w:ascii="Arial" w:hAnsi="Arial" w:cs="Arial"/>
                <w:b/>
              </w:rPr>
              <w:t>67 (72.04%)</w:t>
            </w:r>
          </w:p>
        </w:tc>
        <w:tc>
          <w:tcPr>
            <w:tcW w:w="2311" w:type="dxa"/>
          </w:tcPr>
          <w:p w14:paraId="7A5215C6"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r w:rsidR="00CE1975" w:rsidRPr="009726FA" w14:paraId="26679917" w14:textId="77777777" w:rsidTr="00A5302F">
        <w:tc>
          <w:tcPr>
            <w:tcW w:w="2310" w:type="dxa"/>
            <w:shd w:val="clear" w:color="auto" w:fill="D9D9D9" w:themeFill="background1" w:themeFillShade="D9"/>
          </w:tcPr>
          <w:p w14:paraId="1B19E50A" w14:textId="77777777" w:rsidR="00CE1975" w:rsidRPr="009726FA" w:rsidRDefault="00CE1975" w:rsidP="00CE1975">
            <w:pPr>
              <w:spacing w:after="0" w:line="360" w:lineRule="auto"/>
              <w:rPr>
                <w:rFonts w:ascii="Arial" w:hAnsi="Arial" w:cs="Arial"/>
                <w:b/>
              </w:rPr>
            </w:pPr>
          </w:p>
        </w:tc>
        <w:tc>
          <w:tcPr>
            <w:tcW w:w="2310" w:type="dxa"/>
            <w:shd w:val="clear" w:color="auto" w:fill="D9D9D9" w:themeFill="background1" w:themeFillShade="D9"/>
          </w:tcPr>
          <w:p w14:paraId="4B746D53"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4C92E7F0" w14:textId="77777777" w:rsidR="00CE1975" w:rsidRPr="009726FA" w:rsidRDefault="00CE1975" w:rsidP="00CE1975">
            <w:pPr>
              <w:spacing w:after="0" w:line="360" w:lineRule="auto"/>
              <w:rPr>
                <w:rFonts w:ascii="Arial" w:hAnsi="Arial" w:cs="Arial"/>
                <w:b/>
                <w:highlight w:val="yellow"/>
              </w:rPr>
            </w:pPr>
          </w:p>
        </w:tc>
        <w:tc>
          <w:tcPr>
            <w:tcW w:w="2311" w:type="dxa"/>
            <w:shd w:val="clear" w:color="auto" w:fill="D9D9D9" w:themeFill="background1" w:themeFillShade="D9"/>
          </w:tcPr>
          <w:p w14:paraId="3AD8B369" w14:textId="77777777" w:rsidR="00CE1975" w:rsidRPr="009726FA" w:rsidRDefault="00CE1975" w:rsidP="00CE1975">
            <w:pPr>
              <w:spacing w:after="0" w:line="360" w:lineRule="auto"/>
              <w:rPr>
                <w:rFonts w:ascii="Arial" w:hAnsi="Arial" w:cs="Arial"/>
                <w:b/>
                <w:highlight w:val="yellow"/>
              </w:rPr>
            </w:pPr>
          </w:p>
        </w:tc>
      </w:tr>
      <w:tr w:rsidR="00CE1975" w:rsidRPr="009726FA" w14:paraId="6B5A2D0E" w14:textId="77777777" w:rsidTr="00A5302F">
        <w:tc>
          <w:tcPr>
            <w:tcW w:w="2310" w:type="dxa"/>
          </w:tcPr>
          <w:p w14:paraId="6F68C7F1" w14:textId="77777777" w:rsidR="00CE1975" w:rsidRPr="009726FA" w:rsidRDefault="00CE1975" w:rsidP="00CE1975">
            <w:pPr>
              <w:spacing w:after="0" w:line="360" w:lineRule="auto"/>
              <w:rPr>
                <w:rFonts w:ascii="Arial" w:hAnsi="Arial" w:cs="Arial"/>
                <w:b/>
              </w:rPr>
            </w:pPr>
            <w:r w:rsidRPr="009726FA">
              <w:rPr>
                <w:rFonts w:ascii="Arial" w:hAnsi="Arial" w:cs="Arial"/>
                <w:b/>
              </w:rPr>
              <w:t>Bonus **</w:t>
            </w:r>
          </w:p>
        </w:tc>
        <w:tc>
          <w:tcPr>
            <w:tcW w:w="2310" w:type="dxa"/>
          </w:tcPr>
          <w:p w14:paraId="21CB586C" w14:textId="77777777" w:rsidR="00CE1975" w:rsidRPr="009726FA" w:rsidRDefault="00CE1975" w:rsidP="00CE1975">
            <w:pPr>
              <w:spacing w:after="0" w:line="360" w:lineRule="auto"/>
              <w:rPr>
                <w:rFonts w:ascii="Arial" w:hAnsi="Arial" w:cs="Arial"/>
                <w:b/>
              </w:rPr>
            </w:pPr>
            <w:r w:rsidRPr="009726FA">
              <w:rPr>
                <w:rFonts w:ascii="Arial" w:hAnsi="Arial" w:cs="Arial"/>
                <w:b/>
              </w:rPr>
              <w:t>Male</w:t>
            </w:r>
          </w:p>
        </w:tc>
        <w:tc>
          <w:tcPr>
            <w:tcW w:w="2311" w:type="dxa"/>
          </w:tcPr>
          <w:p w14:paraId="110BE20E" w14:textId="77777777" w:rsidR="00CE1975" w:rsidRPr="009726FA" w:rsidRDefault="00CE1975" w:rsidP="00CE1975">
            <w:pPr>
              <w:spacing w:after="0" w:line="360" w:lineRule="auto"/>
              <w:rPr>
                <w:rFonts w:ascii="Arial" w:hAnsi="Arial" w:cs="Arial"/>
                <w:b/>
              </w:rPr>
            </w:pPr>
            <w:r w:rsidRPr="009726FA">
              <w:rPr>
                <w:rFonts w:ascii="Arial" w:hAnsi="Arial" w:cs="Arial"/>
                <w:b/>
              </w:rPr>
              <w:t>Female</w:t>
            </w:r>
          </w:p>
        </w:tc>
        <w:tc>
          <w:tcPr>
            <w:tcW w:w="2311" w:type="dxa"/>
          </w:tcPr>
          <w:p w14:paraId="0FEBFD1E" w14:textId="77777777" w:rsidR="00CE1975" w:rsidRPr="009726FA" w:rsidRDefault="00CE1975" w:rsidP="00CE1975">
            <w:pPr>
              <w:spacing w:after="0" w:line="360" w:lineRule="auto"/>
              <w:rPr>
                <w:rFonts w:ascii="Arial" w:hAnsi="Arial" w:cs="Arial"/>
                <w:b/>
                <w:highlight w:val="yellow"/>
              </w:rPr>
            </w:pPr>
            <w:r w:rsidRPr="009726FA">
              <w:rPr>
                <w:rFonts w:ascii="Arial" w:hAnsi="Arial" w:cs="Arial"/>
                <w:b/>
              </w:rPr>
              <w:t>Difference</w:t>
            </w:r>
          </w:p>
        </w:tc>
      </w:tr>
      <w:tr w:rsidR="00CE1975" w:rsidRPr="009726FA" w14:paraId="1A468540" w14:textId="77777777" w:rsidTr="00A5302F">
        <w:tc>
          <w:tcPr>
            <w:tcW w:w="2310" w:type="dxa"/>
          </w:tcPr>
          <w:p w14:paraId="7D7F6506" w14:textId="77777777" w:rsidR="00CE1975" w:rsidRPr="009726FA" w:rsidRDefault="00CE1975" w:rsidP="00CE1975">
            <w:pPr>
              <w:spacing w:after="0" w:line="360" w:lineRule="auto"/>
              <w:rPr>
                <w:rFonts w:ascii="Arial" w:hAnsi="Arial" w:cs="Arial"/>
                <w:b/>
              </w:rPr>
            </w:pPr>
            <w:r w:rsidRPr="009726FA">
              <w:rPr>
                <w:rFonts w:ascii="Arial" w:hAnsi="Arial" w:cs="Arial"/>
                <w:b/>
              </w:rPr>
              <w:t>Mean</w:t>
            </w:r>
          </w:p>
        </w:tc>
        <w:tc>
          <w:tcPr>
            <w:tcW w:w="2310" w:type="dxa"/>
          </w:tcPr>
          <w:p w14:paraId="1B538999"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0.00</w:t>
            </w:r>
          </w:p>
        </w:tc>
        <w:tc>
          <w:tcPr>
            <w:tcW w:w="2311" w:type="dxa"/>
          </w:tcPr>
          <w:p w14:paraId="6ED27424"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16.46</w:t>
            </w:r>
          </w:p>
        </w:tc>
        <w:tc>
          <w:tcPr>
            <w:tcW w:w="2311" w:type="dxa"/>
          </w:tcPr>
          <w:p w14:paraId="1ABE86CF"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16.46</w:t>
            </w:r>
          </w:p>
        </w:tc>
      </w:tr>
      <w:tr w:rsidR="00CE1975" w:rsidRPr="009726FA" w14:paraId="7D80B0FD" w14:textId="77777777" w:rsidTr="00A5302F">
        <w:tc>
          <w:tcPr>
            <w:tcW w:w="2310" w:type="dxa"/>
          </w:tcPr>
          <w:p w14:paraId="1E7297C2" w14:textId="77777777" w:rsidR="00CE1975" w:rsidRPr="009726FA" w:rsidRDefault="00CE1975" w:rsidP="00CE1975">
            <w:pPr>
              <w:spacing w:after="0" w:line="360" w:lineRule="auto"/>
              <w:rPr>
                <w:rFonts w:ascii="Arial" w:hAnsi="Arial" w:cs="Arial"/>
                <w:b/>
              </w:rPr>
            </w:pPr>
            <w:r w:rsidRPr="009726FA">
              <w:rPr>
                <w:rFonts w:ascii="Arial" w:hAnsi="Arial" w:cs="Arial"/>
                <w:b/>
              </w:rPr>
              <w:t>Median</w:t>
            </w:r>
          </w:p>
        </w:tc>
        <w:tc>
          <w:tcPr>
            <w:tcW w:w="2310" w:type="dxa"/>
          </w:tcPr>
          <w:p w14:paraId="2D34A719"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0.00</w:t>
            </w:r>
          </w:p>
        </w:tc>
        <w:tc>
          <w:tcPr>
            <w:tcW w:w="2311" w:type="dxa"/>
          </w:tcPr>
          <w:p w14:paraId="57FB37B5"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10</w:t>
            </w:r>
            <w:r w:rsidRPr="00BD0E6D">
              <w:rPr>
                <w:rFonts w:ascii="Arial" w:hAnsi="Arial" w:cs="Arial"/>
                <w:b/>
              </w:rPr>
              <w:t>0.00</w:t>
            </w:r>
          </w:p>
        </w:tc>
        <w:tc>
          <w:tcPr>
            <w:tcW w:w="2311" w:type="dxa"/>
          </w:tcPr>
          <w:p w14:paraId="5B94FB7C" w14:textId="77777777" w:rsidR="00CE1975" w:rsidRPr="00BD0E6D" w:rsidRDefault="00CE1975" w:rsidP="00CE1975">
            <w:pPr>
              <w:spacing w:after="0" w:line="360" w:lineRule="auto"/>
              <w:rPr>
                <w:rFonts w:ascii="Arial" w:hAnsi="Arial" w:cs="Arial"/>
                <w:b/>
              </w:rPr>
            </w:pPr>
            <w:r w:rsidRPr="00BD0E6D">
              <w:rPr>
                <w:rFonts w:ascii="Arial" w:hAnsi="Arial" w:cs="Arial"/>
                <w:b/>
              </w:rPr>
              <w:t>£</w:t>
            </w:r>
            <w:r>
              <w:rPr>
                <w:rFonts w:ascii="Arial" w:hAnsi="Arial" w:cs="Arial"/>
                <w:b/>
              </w:rPr>
              <w:t>0</w:t>
            </w:r>
            <w:r w:rsidRPr="00BD0E6D">
              <w:rPr>
                <w:rFonts w:ascii="Arial" w:hAnsi="Arial" w:cs="Arial"/>
                <w:b/>
              </w:rPr>
              <w:t>.00</w:t>
            </w:r>
          </w:p>
        </w:tc>
      </w:tr>
      <w:tr w:rsidR="00CE1975" w:rsidRPr="009726FA" w14:paraId="15D3C981" w14:textId="77777777" w:rsidTr="00A5302F">
        <w:tc>
          <w:tcPr>
            <w:tcW w:w="2310" w:type="dxa"/>
          </w:tcPr>
          <w:p w14:paraId="4D12DE28" w14:textId="77777777" w:rsidR="00CE1975" w:rsidRPr="009726FA" w:rsidRDefault="00CE1975" w:rsidP="00CE1975">
            <w:pPr>
              <w:spacing w:after="0" w:line="360" w:lineRule="auto"/>
              <w:rPr>
                <w:rFonts w:ascii="Arial" w:hAnsi="Arial" w:cs="Arial"/>
                <w:b/>
              </w:rPr>
            </w:pPr>
            <w:r w:rsidRPr="009726FA">
              <w:rPr>
                <w:rFonts w:ascii="Arial" w:hAnsi="Arial" w:cs="Arial"/>
                <w:b/>
              </w:rPr>
              <w:t>No. of bonuses paid</w:t>
            </w:r>
          </w:p>
        </w:tc>
        <w:tc>
          <w:tcPr>
            <w:tcW w:w="2310" w:type="dxa"/>
          </w:tcPr>
          <w:p w14:paraId="67E1954C" w14:textId="77777777" w:rsidR="00CE1975" w:rsidRPr="00BD0E6D" w:rsidRDefault="00CE1975" w:rsidP="00CE1975">
            <w:pPr>
              <w:spacing w:after="0" w:line="360" w:lineRule="auto"/>
              <w:rPr>
                <w:rFonts w:ascii="Arial" w:hAnsi="Arial" w:cs="Arial"/>
                <w:b/>
              </w:rPr>
            </w:pPr>
            <w:r>
              <w:rPr>
                <w:rFonts w:ascii="Arial" w:hAnsi="Arial" w:cs="Arial"/>
                <w:b/>
              </w:rPr>
              <w:t>0</w:t>
            </w:r>
          </w:p>
        </w:tc>
        <w:tc>
          <w:tcPr>
            <w:tcW w:w="2311" w:type="dxa"/>
          </w:tcPr>
          <w:p w14:paraId="54296C9C" w14:textId="77777777" w:rsidR="00CE1975" w:rsidRPr="00BD0E6D" w:rsidRDefault="00CE1975" w:rsidP="00CE1975">
            <w:pPr>
              <w:spacing w:after="0" w:line="360" w:lineRule="auto"/>
              <w:rPr>
                <w:rFonts w:ascii="Arial" w:hAnsi="Arial" w:cs="Arial"/>
                <w:b/>
              </w:rPr>
            </w:pPr>
            <w:r>
              <w:rPr>
                <w:rFonts w:ascii="Arial" w:hAnsi="Arial" w:cs="Arial"/>
                <w:b/>
              </w:rPr>
              <w:t>11</w:t>
            </w:r>
          </w:p>
        </w:tc>
        <w:tc>
          <w:tcPr>
            <w:tcW w:w="2311" w:type="dxa"/>
          </w:tcPr>
          <w:p w14:paraId="54387B01"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r w:rsidR="00CE1975" w:rsidRPr="009726FA" w14:paraId="148D1450" w14:textId="77777777" w:rsidTr="00A5302F">
        <w:tc>
          <w:tcPr>
            <w:tcW w:w="2310" w:type="dxa"/>
          </w:tcPr>
          <w:p w14:paraId="78E6222A" w14:textId="77777777" w:rsidR="00CE1975" w:rsidRPr="009726FA" w:rsidRDefault="00CE1975" w:rsidP="00CE1975">
            <w:pPr>
              <w:spacing w:after="0" w:line="360" w:lineRule="auto"/>
              <w:rPr>
                <w:rFonts w:ascii="Arial" w:hAnsi="Arial" w:cs="Arial"/>
                <w:b/>
              </w:rPr>
            </w:pPr>
            <w:r w:rsidRPr="009726FA">
              <w:rPr>
                <w:rFonts w:ascii="Arial" w:hAnsi="Arial" w:cs="Arial"/>
                <w:b/>
              </w:rPr>
              <w:t>%age receiving bonus</w:t>
            </w:r>
          </w:p>
        </w:tc>
        <w:tc>
          <w:tcPr>
            <w:tcW w:w="2310" w:type="dxa"/>
          </w:tcPr>
          <w:p w14:paraId="2FB9B053" w14:textId="77777777" w:rsidR="00CE1975" w:rsidRPr="00BD0E6D" w:rsidRDefault="00CE1975" w:rsidP="00CE1975">
            <w:pPr>
              <w:spacing w:after="0" w:line="360" w:lineRule="auto"/>
              <w:rPr>
                <w:rFonts w:ascii="Arial" w:hAnsi="Arial" w:cs="Arial"/>
                <w:b/>
              </w:rPr>
            </w:pPr>
            <w:r>
              <w:rPr>
                <w:rFonts w:ascii="Arial" w:hAnsi="Arial" w:cs="Arial"/>
                <w:b/>
              </w:rPr>
              <w:t>0.00</w:t>
            </w:r>
          </w:p>
        </w:tc>
        <w:tc>
          <w:tcPr>
            <w:tcW w:w="2311" w:type="dxa"/>
          </w:tcPr>
          <w:p w14:paraId="01AE3ECA" w14:textId="77777777" w:rsidR="00CE1975" w:rsidRPr="00BD0E6D" w:rsidRDefault="00CE1975" w:rsidP="00CE1975">
            <w:pPr>
              <w:spacing w:after="0" w:line="360" w:lineRule="auto"/>
              <w:rPr>
                <w:rFonts w:ascii="Arial" w:hAnsi="Arial" w:cs="Arial"/>
                <w:b/>
              </w:rPr>
            </w:pPr>
            <w:r>
              <w:rPr>
                <w:rFonts w:ascii="Arial" w:hAnsi="Arial" w:cs="Arial"/>
                <w:b/>
              </w:rPr>
              <w:t>4.64%</w:t>
            </w:r>
          </w:p>
        </w:tc>
        <w:tc>
          <w:tcPr>
            <w:tcW w:w="2311" w:type="dxa"/>
          </w:tcPr>
          <w:p w14:paraId="14AB8EAC" w14:textId="77777777" w:rsidR="00CE1975" w:rsidRPr="00BD0E6D" w:rsidRDefault="00CE1975" w:rsidP="00CE1975">
            <w:pPr>
              <w:spacing w:after="0" w:line="360" w:lineRule="auto"/>
              <w:rPr>
                <w:rFonts w:ascii="Arial" w:hAnsi="Arial" w:cs="Arial"/>
                <w:b/>
              </w:rPr>
            </w:pPr>
            <w:r w:rsidRPr="00BD0E6D">
              <w:rPr>
                <w:rFonts w:ascii="Arial" w:hAnsi="Arial" w:cs="Arial"/>
                <w:b/>
              </w:rPr>
              <w:t>n/a</w:t>
            </w:r>
          </w:p>
        </w:tc>
      </w:tr>
    </w:tbl>
    <w:p w14:paraId="0350F18C" w14:textId="77777777" w:rsidR="00CE1975" w:rsidRPr="009726FA" w:rsidRDefault="00CE1975" w:rsidP="00CE1975">
      <w:pPr>
        <w:rPr>
          <w:rFonts w:ascii="Arial" w:hAnsi="Arial" w:cs="Arial"/>
          <w:sz w:val="18"/>
        </w:rPr>
      </w:pPr>
      <w:r w:rsidRPr="009726FA">
        <w:rPr>
          <w:rFonts w:ascii="Arial" w:hAnsi="Arial" w:cs="Arial"/>
          <w:sz w:val="18"/>
        </w:rPr>
        <w:t>** = bonuses in 12 mths prior to snapshot date</w:t>
      </w:r>
    </w:p>
    <w:p w14:paraId="534F28FA" w14:textId="77777777" w:rsidR="00CE1975" w:rsidRPr="009726FA" w:rsidRDefault="00CE1975" w:rsidP="00CE1975">
      <w:pPr>
        <w:rPr>
          <w:rFonts w:ascii="Arial" w:hAnsi="Arial" w:cs="Arial"/>
          <w:b/>
        </w:rPr>
      </w:pPr>
    </w:p>
    <w:p w14:paraId="1EE3E39B" w14:textId="77777777" w:rsidR="00CE1975" w:rsidRPr="009726FA" w:rsidRDefault="00CE1975" w:rsidP="00CE1975">
      <w:pPr>
        <w:jc w:val="both"/>
        <w:rPr>
          <w:rFonts w:ascii="Arial" w:hAnsi="Arial" w:cs="Arial"/>
        </w:rPr>
      </w:pPr>
      <w:r w:rsidRPr="009726FA">
        <w:rPr>
          <w:rFonts w:ascii="Arial" w:hAnsi="Arial" w:cs="Arial"/>
        </w:rPr>
        <w:t xml:space="preserve">The College continues its commitment to operating a workplace with equal opportunities for all and engages staff on the basis of the best match to the job and person specifications to fill vacancies. </w:t>
      </w:r>
      <w:r>
        <w:rPr>
          <w:rFonts w:ascii="Arial" w:hAnsi="Arial" w:cs="Arial"/>
        </w:rPr>
        <w:t>We also seek to engage a workforce which reflects the communities we serve.</w:t>
      </w:r>
    </w:p>
    <w:p w14:paraId="279F6131" w14:textId="77777777" w:rsidR="00CE1975" w:rsidRPr="00FF7B76" w:rsidRDefault="00CE1975" w:rsidP="00CE1975">
      <w:pPr>
        <w:jc w:val="both"/>
        <w:rPr>
          <w:rFonts w:ascii="Arial" w:hAnsi="Arial" w:cs="Arial"/>
        </w:rPr>
      </w:pPr>
      <w:r w:rsidRPr="00F702C3">
        <w:rPr>
          <w:rFonts w:ascii="Arial" w:hAnsi="Arial" w:cs="Arial"/>
        </w:rPr>
        <w:t xml:space="preserve">The College continues to record a higher proportion of female full pay employees at </w:t>
      </w:r>
      <w:r>
        <w:rPr>
          <w:rFonts w:ascii="Arial" w:hAnsi="Arial" w:cs="Arial"/>
        </w:rPr>
        <w:t xml:space="preserve">63.37% </w:t>
      </w:r>
      <w:r w:rsidRPr="00F702C3">
        <w:rPr>
          <w:rFonts w:ascii="Arial" w:hAnsi="Arial" w:cs="Arial"/>
        </w:rPr>
        <w:t xml:space="preserve">which represents </w:t>
      </w:r>
      <w:r w:rsidRPr="00FF7B76">
        <w:rPr>
          <w:rFonts w:ascii="Arial" w:hAnsi="Arial" w:cs="Arial"/>
        </w:rPr>
        <w:t xml:space="preserve">a small </w:t>
      </w:r>
      <w:r>
        <w:rPr>
          <w:rFonts w:ascii="Arial" w:hAnsi="Arial" w:cs="Arial"/>
        </w:rPr>
        <w:t>in</w:t>
      </w:r>
      <w:r w:rsidRPr="00FF7B76">
        <w:rPr>
          <w:rFonts w:ascii="Arial" w:hAnsi="Arial" w:cs="Arial"/>
        </w:rPr>
        <w:t xml:space="preserve">crease from </w:t>
      </w:r>
      <w:r>
        <w:rPr>
          <w:rFonts w:ascii="Arial" w:hAnsi="Arial" w:cs="Arial"/>
        </w:rPr>
        <w:t>61.6</w:t>
      </w:r>
      <w:r w:rsidRPr="00FF7B76">
        <w:rPr>
          <w:rFonts w:ascii="Arial" w:hAnsi="Arial" w:cs="Arial"/>
        </w:rPr>
        <w:t xml:space="preserve">% in the previous year. We continue to engage a higher proportion of female staff in fractional roles which remain more common in the lower quartiles (Lower Middle Quartile </w:t>
      </w:r>
      <w:r>
        <w:rPr>
          <w:rFonts w:ascii="Arial" w:hAnsi="Arial" w:cs="Arial"/>
        </w:rPr>
        <w:t>79.57</w:t>
      </w:r>
      <w:r w:rsidRPr="00FF7B76">
        <w:rPr>
          <w:rFonts w:ascii="Arial" w:hAnsi="Arial" w:cs="Arial"/>
        </w:rPr>
        <w:t xml:space="preserve">% and Lower Quartile </w:t>
      </w:r>
      <w:r>
        <w:rPr>
          <w:rFonts w:ascii="Arial" w:hAnsi="Arial" w:cs="Arial"/>
        </w:rPr>
        <w:t>72.04</w:t>
      </w:r>
      <w:r w:rsidRPr="00FF7B76">
        <w:rPr>
          <w:rFonts w:ascii="Arial" w:hAnsi="Arial" w:cs="Arial"/>
        </w:rPr>
        <w:t xml:space="preserve">%). The proportion of females has increased in both quartiles since last year as we have seen an increase in female staff working longer in a range of part time roles compared to male staff. </w:t>
      </w:r>
      <w:r>
        <w:rPr>
          <w:rFonts w:ascii="Arial" w:hAnsi="Arial" w:cs="Arial"/>
        </w:rPr>
        <w:t>Particular growth has been seen in learning support roles which naturally offer flexibility.</w:t>
      </w:r>
    </w:p>
    <w:p w14:paraId="28604AE7" w14:textId="77777777" w:rsidR="00CE1975" w:rsidRDefault="00CE1975" w:rsidP="00CE1975">
      <w:pPr>
        <w:jc w:val="both"/>
        <w:rPr>
          <w:rFonts w:ascii="Arial" w:hAnsi="Arial" w:cs="Arial"/>
        </w:rPr>
      </w:pPr>
      <w:r w:rsidRPr="00FF7B76">
        <w:rPr>
          <w:rFonts w:ascii="Arial" w:hAnsi="Arial" w:cs="Arial"/>
        </w:rPr>
        <w:t xml:space="preserve">Overall this translates to a </w:t>
      </w:r>
      <w:r w:rsidRPr="006E18B5">
        <w:rPr>
          <w:rFonts w:ascii="Arial" w:hAnsi="Arial" w:cs="Arial"/>
          <w:b/>
          <w:bCs/>
        </w:rPr>
        <w:t>M</w:t>
      </w:r>
      <w:r w:rsidRPr="0054306F">
        <w:rPr>
          <w:rFonts w:ascii="Arial" w:hAnsi="Arial" w:cs="Arial"/>
          <w:b/>
          <w:bCs/>
        </w:rPr>
        <w:t>ean</w:t>
      </w:r>
      <w:r w:rsidRPr="00FF7B76">
        <w:rPr>
          <w:rFonts w:ascii="Arial" w:hAnsi="Arial" w:cs="Arial"/>
        </w:rPr>
        <w:t xml:space="preserve"> </w:t>
      </w:r>
      <w:r w:rsidRPr="00FF7B76">
        <w:rPr>
          <w:rFonts w:ascii="Arial" w:hAnsi="Arial" w:cs="Arial"/>
          <w:b/>
        </w:rPr>
        <w:t xml:space="preserve">Gender Pay Gap of </w:t>
      </w:r>
      <w:r>
        <w:rPr>
          <w:rFonts w:ascii="Arial" w:hAnsi="Arial" w:cs="Arial"/>
          <w:b/>
        </w:rPr>
        <w:t>16.4</w:t>
      </w:r>
      <w:r w:rsidRPr="00FF7B76">
        <w:rPr>
          <w:rFonts w:ascii="Arial" w:hAnsi="Arial" w:cs="Arial"/>
          <w:b/>
        </w:rPr>
        <w:t xml:space="preserve">%. </w:t>
      </w:r>
      <w:r w:rsidRPr="00FF7B76">
        <w:rPr>
          <w:rFonts w:ascii="Arial" w:hAnsi="Arial" w:cs="Arial"/>
        </w:rPr>
        <w:t>This represents a</w:t>
      </w:r>
      <w:r>
        <w:rPr>
          <w:rFonts w:ascii="Arial" w:hAnsi="Arial" w:cs="Arial"/>
        </w:rPr>
        <w:t>n</w:t>
      </w:r>
      <w:r w:rsidRPr="00FF7B76">
        <w:rPr>
          <w:rFonts w:ascii="Arial" w:hAnsi="Arial" w:cs="Arial"/>
        </w:rPr>
        <w:t xml:space="preserve"> increase of </w:t>
      </w:r>
      <w:r>
        <w:rPr>
          <w:rFonts w:ascii="Arial" w:hAnsi="Arial" w:cs="Arial"/>
        </w:rPr>
        <w:t>8.46</w:t>
      </w:r>
      <w:r w:rsidRPr="00FF7B76">
        <w:rPr>
          <w:rFonts w:ascii="Arial" w:hAnsi="Arial" w:cs="Arial"/>
        </w:rPr>
        <w:t xml:space="preserve">% in the Gender Pay Gap compared to the figure reported the previous year of </w:t>
      </w:r>
      <w:r w:rsidRPr="006E18B5">
        <w:rPr>
          <w:rFonts w:ascii="Arial" w:hAnsi="Arial" w:cs="Arial"/>
          <w:bCs/>
        </w:rPr>
        <w:t>7.94%. We have</w:t>
      </w:r>
      <w:r w:rsidRPr="00FF7B76">
        <w:rPr>
          <w:rFonts w:ascii="Arial" w:hAnsi="Arial" w:cs="Arial"/>
        </w:rPr>
        <w:t xml:space="preserve"> seen an increase in median pay rates for both genders. </w:t>
      </w:r>
      <w:r>
        <w:rPr>
          <w:rFonts w:ascii="Arial" w:hAnsi="Arial" w:cs="Arial"/>
        </w:rPr>
        <w:t xml:space="preserve">While it is positive to see an increase in the National Living Wage </w:t>
      </w:r>
      <w:r w:rsidRPr="00FF7B76">
        <w:rPr>
          <w:rFonts w:ascii="Arial" w:hAnsi="Arial" w:cs="Arial"/>
        </w:rPr>
        <w:t xml:space="preserve">benefitting those in the Lower Quartile </w:t>
      </w:r>
      <w:r>
        <w:rPr>
          <w:rFonts w:ascii="Arial" w:hAnsi="Arial" w:cs="Arial"/>
        </w:rPr>
        <w:t>we have seen an increase in the numbers of females in the Lower Middle and Lower groups which has served to broaden the pay gap</w:t>
      </w:r>
      <w:r w:rsidRPr="00FF7B76">
        <w:rPr>
          <w:rFonts w:ascii="Arial" w:hAnsi="Arial" w:cs="Arial"/>
        </w:rPr>
        <w:t xml:space="preserve">. </w:t>
      </w:r>
      <w:r>
        <w:rPr>
          <w:rFonts w:ascii="Arial" w:hAnsi="Arial" w:cs="Arial"/>
        </w:rPr>
        <w:t xml:space="preserve">Further widening of the gap has also been supported with our change in Principal in year as this now has a male postholder. </w:t>
      </w:r>
    </w:p>
    <w:p w14:paraId="112638F1" w14:textId="77777777" w:rsidR="00CE1975" w:rsidRPr="000E52E2" w:rsidRDefault="00CE1975" w:rsidP="00CE1975">
      <w:pPr>
        <w:jc w:val="both"/>
        <w:rPr>
          <w:rFonts w:ascii="Arial" w:hAnsi="Arial" w:cs="Arial"/>
        </w:rPr>
      </w:pPr>
      <w:r w:rsidRPr="00FF7B76">
        <w:rPr>
          <w:rFonts w:ascii="Arial" w:hAnsi="Arial" w:cs="Arial"/>
        </w:rPr>
        <w:lastRenderedPageBreak/>
        <w:t>This year we have seen a</w:t>
      </w:r>
      <w:r>
        <w:rPr>
          <w:rFonts w:ascii="Arial" w:hAnsi="Arial" w:cs="Arial"/>
        </w:rPr>
        <w:t>n</w:t>
      </w:r>
      <w:r w:rsidRPr="00FF7B76">
        <w:rPr>
          <w:rFonts w:ascii="Arial" w:hAnsi="Arial" w:cs="Arial"/>
        </w:rPr>
        <w:t xml:space="preserve"> </w:t>
      </w:r>
      <w:r>
        <w:rPr>
          <w:rFonts w:ascii="Arial" w:hAnsi="Arial" w:cs="Arial"/>
        </w:rPr>
        <w:t>in</w:t>
      </w:r>
      <w:r w:rsidRPr="00FF7B76">
        <w:rPr>
          <w:rFonts w:ascii="Arial" w:hAnsi="Arial" w:cs="Arial"/>
        </w:rPr>
        <w:t xml:space="preserve">crease in our Median </w:t>
      </w:r>
      <w:r>
        <w:rPr>
          <w:rFonts w:ascii="Arial" w:hAnsi="Arial" w:cs="Arial"/>
        </w:rPr>
        <w:t xml:space="preserve">Gender </w:t>
      </w:r>
      <w:r w:rsidRPr="00FF7B76">
        <w:rPr>
          <w:rFonts w:ascii="Arial" w:hAnsi="Arial" w:cs="Arial"/>
        </w:rPr>
        <w:t xml:space="preserve">Pay Gap which has </w:t>
      </w:r>
      <w:r>
        <w:rPr>
          <w:rFonts w:ascii="Arial" w:hAnsi="Arial" w:cs="Arial"/>
        </w:rPr>
        <w:t xml:space="preserve">increased </w:t>
      </w:r>
      <w:r w:rsidRPr="00FF7B76">
        <w:rPr>
          <w:rFonts w:ascii="Arial" w:hAnsi="Arial" w:cs="Arial"/>
        </w:rPr>
        <w:t xml:space="preserve">to </w:t>
      </w:r>
      <w:r>
        <w:rPr>
          <w:rFonts w:ascii="Arial" w:hAnsi="Arial" w:cs="Arial"/>
        </w:rPr>
        <w:t>19.36</w:t>
      </w:r>
      <w:r w:rsidRPr="00FF7B76">
        <w:rPr>
          <w:rFonts w:ascii="Arial" w:hAnsi="Arial" w:cs="Arial"/>
        </w:rPr>
        <w:t>% compared to 11.51% last year. While</w:t>
      </w:r>
      <w:r w:rsidRPr="000E52E2">
        <w:rPr>
          <w:rFonts w:ascii="Arial" w:hAnsi="Arial" w:cs="Arial"/>
        </w:rPr>
        <w:t xml:space="preserve"> the Living Wage increases have driven entry level pay rates up, competitive labour market conditions have also increased pay levels across the board. As such while our pay bands have been maintained we are finding we are appointing to higher pay points during recruitment activities thus increasing the median pay gap.</w:t>
      </w:r>
    </w:p>
    <w:p w14:paraId="00D03F78" w14:textId="77777777" w:rsidR="00CE1975" w:rsidRPr="009726FA" w:rsidRDefault="00CE1975" w:rsidP="00CE1975">
      <w:pPr>
        <w:jc w:val="both"/>
        <w:rPr>
          <w:rFonts w:ascii="Arial" w:hAnsi="Arial" w:cs="Arial"/>
        </w:rPr>
      </w:pPr>
      <w:r w:rsidRPr="000E52E2">
        <w:rPr>
          <w:rFonts w:ascii="Arial" w:hAnsi="Arial" w:cs="Arial"/>
        </w:rPr>
        <w:t>The College does not operate extensive bonus structures but does recognise length of service for staff. All employees are eligible for the same payments and formal recognition is given at different levels at 15 and 20 years</w:t>
      </w:r>
      <w:r w:rsidRPr="009726FA">
        <w:rPr>
          <w:rFonts w:ascii="Arial" w:hAnsi="Arial" w:cs="Arial"/>
        </w:rPr>
        <w:t>.</w:t>
      </w:r>
      <w:r>
        <w:rPr>
          <w:rFonts w:ascii="Arial" w:hAnsi="Arial" w:cs="Arial"/>
        </w:rPr>
        <w:t xml:space="preserve"> Small bonus payments have also been made where additional responsibilities have been taken on to cover vacancies for a period. Through these measures it is only female staff that have received a bonus payment this year.</w:t>
      </w:r>
    </w:p>
    <w:p w14:paraId="501F84E2" w14:textId="77777777" w:rsidR="00CE1975" w:rsidRPr="009726FA" w:rsidRDefault="00CE1975" w:rsidP="00CE1975">
      <w:pPr>
        <w:jc w:val="both"/>
        <w:rPr>
          <w:rFonts w:ascii="Arial" w:hAnsi="Arial" w:cs="Arial"/>
        </w:rPr>
      </w:pPr>
      <w:r w:rsidRPr="009726FA">
        <w:rPr>
          <w:rFonts w:ascii="Arial" w:hAnsi="Arial" w:cs="Arial"/>
        </w:rPr>
        <w:t xml:space="preserve">The College remains committed to offering flexible working opportunities at all levels within the organisation and actively seek to do so where costs, technology and role demands allow. We regularly promote flexible working practices and opportunities in our recruitment narrative and have </w:t>
      </w:r>
      <w:r>
        <w:rPr>
          <w:rFonts w:ascii="Arial" w:hAnsi="Arial" w:cs="Arial"/>
        </w:rPr>
        <w:t xml:space="preserve">an established </w:t>
      </w:r>
      <w:r w:rsidRPr="009726FA">
        <w:rPr>
          <w:rFonts w:ascii="Arial" w:hAnsi="Arial" w:cs="Arial"/>
        </w:rPr>
        <w:t>Agile Working Policy</w:t>
      </w:r>
      <w:r>
        <w:rPr>
          <w:rFonts w:ascii="Arial" w:hAnsi="Arial" w:cs="Arial"/>
        </w:rPr>
        <w:t>.</w:t>
      </w:r>
      <w:r w:rsidRPr="009726FA">
        <w:rPr>
          <w:rFonts w:ascii="Arial" w:hAnsi="Arial" w:cs="Arial"/>
        </w:rPr>
        <w:t xml:space="preserve"> We source staff using a variety of recruitment media and strive to engage a workforce which is reflective of our community and the sectors we serve.</w:t>
      </w:r>
    </w:p>
    <w:p w14:paraId="6439A4F9" w14:textId="77777777" w:rsidR="00CE1975" w:rsidRPr="009726FA" w:rsidRDefault="00CE1975" w:rsidP="00CE1975">
      <w:pPr>
        <w:jc w:val="both"/>
        <w:rPr>
          <w:rFonts w:ascii="Arial" w:hAnsi="Arial" w:cs="Arial"/>
        </w:rPr>
      </w:pPr>
      <w:r w:rsidRPr="009726FA">
        <w:rPr>
          <w:rFonts w:ascii="Arial" w:hAnsi="Arial" w:cs="Arial"/>
        </w:rPr>
        <w:t>The operation of a clear and transparent pay structure ensures that staff are engaged on appropriate pay bands and on a point that reflects their experience and qualifications. Progress thereafter is based on performance and the underlying ability of the College to keep pace with rising employment costs which include but are not limited to salary. As an employer who subscribes to public sector pensions (Teachers Pension and Local Government Pension Scheme) these benefits also provide significant value to employees in the future</w:t>
      </w:r>
      <w:r>
        <w:rPr>
          <w:rFonts w:ascii="Arial" w:hAnsi="Arial" w:cs="Arial"/>
        </w:rPr>
        <w:t xml:space="preserve"> and attract employer contribution rates of 28.68% and 20% respectively</w:t>
      </w:r>
      <w:r w:rsidRPr="009726FA">
        <w:rPr>
          <w:rFonts w:ascii="Arial" w:hAnsi="Arial" w:cs="Arial"/>
        </w:rPr>
        <w:t>. Staff are appointed on spot rates but where pay progression is available on a pay band; qualifying conditions have been met; the College is able to support and sustain it; all staff have the opportunity for pay progression</w:t>
      </w:r>
      <w:r>
        <w:rPr>
          <w:rFonts w:ascii="Arial" w:hAnsi="Arial" w:cs="Arial"/>
        </w:rPr>
        <w:t xml:space="preserve"> through the submission of a business case evidencing their impact and contribution</w:t>
      </w:r>
      <w:r w:rsidRPr="009726FA">
        <w:rPr>
          <w:rFonts w:ascii="Arial" w:hAnsi="Arial" w:cs="Arial"/>
        </w:rPr>
        <w:t xml:space="preserve">. </w:t>
      </w:r>
    </w:p>
    <w:p w14:paraId="127AC5B8" w14:textId="77777777" w:rsidR="00CE1975" w:rsidRPr="009726FA" w:rsidRDefault="00CE1975" w:rsidP="00CE1975">
      <w:pPr>
        <w:jc w:val="both"/>
        <w:rPr>
          <w:rFonts w:ascii="Arial" w:hAnsi="Arial" w:cs="Arial"/>
        </w:rPr>
      </w:pPr>
      <w:r w:rsidRPr="009726FA">
        <w:rPr>
          <w:rFonts w:ascii="Arial" w:hAnsi="Arial" w:cs="Arial"/>
        </w:rPr>
        <w:t xml:space="preserve">The College continues to </w:t>
      </w:r>
      <w:r>
        <w:rPr>
          <w:rFonts w:ascii="Arial" w:hAnsi="Arial" w:cs="Arial"/>
        </w:rPr>
        <w:t xml:space="preserve">be committed to </w:t>
      </w:r>
      <w:r w:rsidRPr="009726FA">
        <w:rPr>
          <w:rFonts w:ascii="Arial" w:hAnsi="Arial" w:cs="Arial"/>
        </w:rPr>
        <w:t xml:space="preserve">make positive progress in reducing our </w:t>
      </w:r>
      <w:r>
        <w:rPr>
          <w:rFonts w:ascii="Arial" w:hAnsi="Arial" w:cs="Arial"/>
        </w:rPr>
        <w:t>gender based mean</w:t>
      </w:r>
      <w:r w:rsidRPr="009726FA">
        <w:rPr>
          <w:rFonts w:ascii="Arial" w:hAnsi="Arial" w:cs="Arial"/>
        </w:rPr>
        <w:t xml:space="preserve"> and median pay gaps. The College will continue in its efforts to lessen</w:t>
      </w:r>
      <w:r>
        <w:rPr>
          <w:rFonts w:ascii="Arial" w:hAnsi="Arial" w:cs="Arial"/>
        </w:rPr>
        <w:t xml:space="preserve"> the g</w:t>
      </w:r>
      <w:r w:rsidRPr="009726FA">
        <w:rPr>
          <w:rFonts w:ascii="Arial" w:hAnsi="Arial" w:cs="Arial"/>
        </w:rPr>
        <w:t>ap in the future and continues to promote greater flexibility to attract</w:t>
      </w:r>
      <w:r>
        <w:rPr>
          <w:rFonts w:ascii="Arial" w:hAnsi="Arial" w:cs="Arial"/>
        </w:rPr>
        <w:t>, recruit</w:t>
      </w:r>
      <w:r w:rsidRPr="009726FA">
        <w:rPr>
          <w:rFonts w:ascii="Arial" w:hAnsi="Arial" w:cs="Arial"/>
        </w:rPr>
        <w:t xml:space="preserve"> and retain key skillsets within the business and supporting those that wish to work flexibly </w:t>
      </w:r>
      <w:r>
        <w:rPr>
          <w:rFonts w:ascii="Arial" w:hAnsi="Arial" w:cs="Arial"/>
        </w:rPr>
        <w:t xml:space="preserve">to </w:t>
      </w:r>
      <w:r w:rsidRPr="009726FA">
        <w:rPr>
          <w:rFonts w:ascii="Arial" w:hAnsi="Arial" w:cs="Arial"/>
        </w:rPr>
        <w:t>do so around business needs.</w:t>
      </w:r>
    </w:p>
    <w:p w14:paraId="0AFFCE7B" w14:textId="77777777" w:rsidR="00CE1975" w:rsidRPr="009726FA" w:rsidRDefault="00CE1975" w:rsidP="00CE1975">
      <w:pPr>
        <w:ind w:left="709"/>
        <w:jc w:val="both"/>
        <w:rPr>
          <w:rFonts w:ascii="Arial" w:hAnsi="Arial" w:cs="Arial"/>
        </w:rPr>
      </w:pPr>
      <w:r w:rsidRPr="009726FA">
        <w:rPr>
          <w:rFonts w:ascii="Arial" w:hAnsi="Arial" w:cs="Arial"/>
        </w:rPr>
        <w:t xml:space="preserve"> </w:t>
      </w:r>
    </w:p>
    <w:p w14:paraId="12A105B9" w14:textId="77777777" w:rsidR="00CE1975" w:rsidRPr="009726FA" w:rsidRDefault="00CE1975" w:rsidP="00CE1975">
      <w:pPr>
        <w:rPr>
          <w:rFonts w:ascii="Arial" w:hAnsi="Arial" w:cs="Arial"/>
          <w:u w:val="single"/>
        </w:rPr>
      </w:pPr>
      <w:r>
        <w:rPr>
          <w:rFonts w:ascii="Arial" w:hAnsi="Arial" w:cs="Arial"/>
          <w:u w:val="single"/>
        </w:rPr>
        <w:t>Novem</w:t>
      </w:r>
      <w:r w:rsidRPr="009726FA">
        <w:rPr>
          <w:rFonts w:ascii="Arial" w:hAnsi="Arial" w:cs="Arial"/>
          <w:u w:val="single"/>
        </w:rPr>
        <w:t>ber, 202</w:t>
      </w:r>
      <w:r>
        <w:rPr>
          <w:rFonts w:ascii="Arial" w:hAnsi="Arial" w:cs="Arial"/>
          <w:u w:val="single"/>
        </w:rPr>
        <w:t>5</w:t>
      </w:r>
    </w:p>
    <w:p w14:paraId="46655729" w14:textId="77777777" w:rsidR="00CE1975" w:rsidRDefault="00CE1975" w:rsidP="00CE1975">
      <w:pPr>
        <w:spacing w:beforeLines="40" w:before="96" w:afterLines="40" w:after="96"/>
        <w:rPr>
          <w:rFonts w:ascii="Calibri" w:hAnsi="Calibri" w:cs="Calibri"/>
        </w:rPr>
      </w:pPr>
    </w:p>
    <w:p w14:paraId="2B1BBF44" w14:textId="77777777" w:rsidR="009A2675" w:rsidRDefault="009A2675"/>
    <w:sectPr w:rsidR="009A2675" w:rsidSect="00CE1975">
      <w:footerReference w:type="default" r:id="rId6"/>
      <w:headerReference w:type="first" r:id="rId7"/>
      <w:foot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D3CB" w14:textId="77777777" w:rsidR="00CE1975" w:rsidRDefault="00CE1975" w:rsidP="00CE1975">
      <w:pPr>
        <w:spacing w:after="0" w:line="240" w:lineRule="auto"/>
      </w:pPr>
      <w:r>
        <w:separator/>
      </w:r>
    </w:p>
  </w:endnote>
  <w:endnote w:type="continuationSeparator" w:id="0">
    <w:p w14:paraId="48E955E7" w14:textId="77777777" w:rsidR="00CE1975" w:rsidRDefault="00CE1975" w:rsidP="00CE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8847" w14:textId="77777777" w:rsidR="00CE1975" w:rsidRPr="00655754" w:rsidRDefault="00CE1975" w:rsidP="00655754">
    <w:pPr>
      <w:pStyle w:val="Footer"/>
      <w:tabs>
        <w:tab w:val="clear" w:pos="4513"/>
        <w:tab w:val="clear" w:pos="9026"/>
        <w:tab w:val="right" w:pos="10466"/>
      </w:tabs>
      <w:rPr>
        <w:rFonts w:ascii="Calibri" w:hAnsi="Calibri" w:cs="Calibri"/>
        <w:sz w:val="18"/>
      </w:rPr>
    </w:pPr>
    <w:r w:rsidRPr="009D1C00">
      <w:rPr>
        <w:rFonts w:ascii="Calibri" w:hAnsi="Calibri" w:cs="Calibri"/>
        <w:sz w:val="18"/>
      </w:rPr>
      <w:tab/>
      <w:t xml:space="preserve">Page </w:t>
    </w:r>
    <w:r w:rsidRPr="009D1C00">
      <w:rPr>
        <w:rFonts w:ascii="Calibri" w:hAnsi="Calibri" w:cs="Calibri"/>
        <w:b/>
        <w:sz w:val="18"/>
      </w:rPr>
      <w:fldChar w:fldCharType="begin"/>
    </w:r>
    <w:r w:rsidRPr="009D1C00">
      <w:rPr>
        <w:rFonts w:ascii="Calibri" w:hAnsi="Calibri" w:cs="Calibri"/>
        <w:b/>
        <w:sz w:val="18"/>
      </w:rPr>
      <w:instrText xml:space="preserve"> PAGE  \* Arabic  \* MERGEFORMAT </w:instrText>
    </w:r>
    <w:r w:rsidRPr="009D1C00">
      <w:rPr>
        <w:rFonts w:ascii="Calibri" w:hAnsi="Calibri" w:cs="Calibri"/>
        <w:b/>
        <w:sz w:val="18"/>
      </w:rPr>
      <w:fldChar w:fldCharType="separate"/>
    </w:r>
    <w:r>
      <w:rPr>
        <w:rFonts w:ascii="Calibri" w:hAnsi="Calibri" w:cs="Calibri"/>
        <w:b/>
        <w:sz w:val="18"/>
      </w:rPr>
      <w:t>1</w:t>
    </w:r>
    <w:r w:rsidRPr="009D1C00">
      <w:rPr>
        <w:rFonts w:ascii="Calibri" w:hAnsi="Calibri" w:cs="Calibri"/>
        <w:b/>
        <w:sz w:val="18"/>
      </w:rPr>
      <w:fldChar w:fldCharType="end"/>
    </w:r>
    <w:r w:rsidRPr="009D1C00">
      <w:rPr>
        <w:rFonts w:ascii="Calibri" w:hAnsi="Calibri" w:cs="Calibri"/>
        <w:sz w:val="18"/>
      </w:rPr>
      <w:t xml:space="preserve"> of </w:t>
    </w:r>
    <w:r w:rsidRPr="009D1C00">
      <w:rPr>
        <w:rFonts w:ascii="Calibri" w:hAnsi="Calibri" w:cs="Calibri"/>
        <w:b/>
        <w:sz w:val="18"/>
      </w:rPr>
      <w:fldChar w:fldCharType="begin"/>
    </w:r>
    <w:r w:rsidRPr="009D1C00">
      <w:rPr>
        <w:rFonts w:ascii="Calibri" w:hAnsi="Calibri" w:cs="Calibri"/>
        <w:b/>
        <w:sz w:val="18"/>
      </w:rPr>
      <w:instrText xml:space="preserve"> NUMPAGES  \* Arabic  \* MERGEFORMAT </w:instrText>
    </w:r>
    <w:r w:rsidRPr="009D1C00">
      <w:rPr>
        <w:rFonts w:ascii="Calibri" w:hAnsi="Calibri" w:cs="Calibri"/>
        <w:b/>
        <w:sz w:val="18"/>
      </w:rPr>
      <w:fldChar w:fldCharType="separate"/>
    </w:r>
    <w:r>
      <w:rPr>
        <w:rFonts w:ascii="Calibri" w:hAnsi="Calibri" w:cs="Calibri"/>
        <w:b/>
        <w:sz w:val="18"/>
      </w:rPr>
      <w:t>1</w:t>
    </w:r>
    <w:r w:rsidRPr="009D1C00">
      <w:rPr>
        <w:rFonts w:ascii="Calibri" w:hAnsi="Calibri" w:cs="Calibri"/>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468" w14:textId="77777777" w:rsidR="00CE1975" w:rsidRPr="00655754" w:rsidRDefault="00CE1975" w:rsidP="002820AE">
    <w:pPr>
      <w:pStyle w:val="Footer"/>
      <w:tabs>
        <w:tab w:val="clear" w:pos="4513"/>
        <w:tab w:val="clear" w:pos="9026"/>
        <w:tab w:val="right" w:pos="10466"/>
      </w:tabs>
      <w:rPr>
        <w:rFonts w:ascii="Calibri" w:hAnsi="Calibri" w:cs="Calibri"/>
        <w:sz w:val="18"/>
      </w:rPr>
    </w:pPr>
    <w:r w:rsidRPr="009D1C00">
      <w:rPr>
        <w:rFonts w:ascii="Calibri" w:hAnsi="Calibri" w:cs="Calibri"/>
        <w:sz w:val="18"/>
      </w:rPr>
      <w:tab/>
      <w:t xml:space="preserve">Page </w:t>
    </w:r>
    <w:r w:rsidRPr="009D1C00">
      <w:rPr>
        <w:rFonts w:ascii="Calibri" w:hAnsi="Calibri" w:cs="Calibri"/>
        <w:b/>
        <w:sz w:val="18"/>
      </w:rPr>
      <w:fldChar w:fldCharType="begin"/>
    </w:r>
    <w:r w:rsidRPr="009D1C00">
      <w:rPr>
        <w:rFonts w:ascii="Calibri" w:hAnsi="Calibri" w:cs="Calibri"/>
        <w:b/>
        <w:sz w:val="18"/>
      </w:rPr>
      <w:instrText xml:space="preserve"> PAGE  \* Arabic  \* MERGEFORMAT </w:instrText>
    </w:r>
    <w:r w:rsidRPr="009D1C00">
      <w:rPr>
        <w:rFonts w:ascii="Calibri" w:hAnsi="Calibri" w:cs="Calibri"/>
        <w:b/>
        <w:sz w:val="18"/>
      </w:rPr>
      <w:fldChar w:fldCharType="separate"/>
    </w:r>
    <w:r>
      <w:rPr>
        <w:rFonts w:ascii="Calibri" w:hAnsi="Calibri" w:cs="Calibri"/>
        <w:b/>
        <w:sz w:val="18"/>
      </w:rPr>
      <w:t>2</w:t>
    </w:r>
    <w:r w:rsidRPr="009D1C00">
      <w:rPr>
        <w:rFonts w:ascii="Calibri" w:hAnsi="Calibri" w:cs="Calibri"/>
        <w:b/>
        <w:sz w:val="18"/>
      </w:rPr>
      <w:fldChar w:fldCharType="end"/>
    </w:r>
    <w:r w:rsidRPr="009D1C00">
      <w:rPr>
        <w:rFonts w:ascii="Calibri" w:hAnsi="Calibri" w:cs="Calibri"/>
        <w:sz w:val="18"/>
      </w:rPr>
      <w:t xml:space="preserve"> of </w:t>
    </w:r>
    <w:r w:rsidRPr="009D1C00">
      <w:rPr>
        <w:rFonts w:ascii="Calibri" w:hAnsi="Calibri" w:cs="Calibri"/>
        <w:b/>
        <w:sz w:val="18"/>
      </w:rPr>
      <w:fldChar w:fldCharType="begin"/>
    </w:r>
    <w:r w:rsidRPr="009D1C00">
      <w:rPr>
        <w:rFonts w:ascii="Calibri" w:hAnsi="Calibri" w:cs="Calibri"/>
        <w:b/>
        <w:sz w:val="18"/>
      </w:rPr>
      <w:instrText xml:space="preserve"> NUMPAGES  \* Arabic  \* MERGEFORMAT </w:instrText>
    </w:r>
    <w:r w:rsidRPr="009D1C00">
      <w:rPr>
        <w:rFonts w:ascii="Calibri" w:hAnsi="Calibri" w:cs="Calibri"/>
        <w:b/>
        <w:sz w:val="18"/>
      </w:rPr>
      <w:fldChar w:fldCharType="separate"/>
    </w:r>
    <w:r>
      <w:rPr>
        <w:rFonts w:ascii="Calibri" w:hAnsi="Calibri" w:cs="Calibri"/>
        <w:b/>
        <w:sz w:val="18"/>
      </w:rPr>
      <w:t>4</w:t>
    </w:r>
    <w:r w:rsidRPr="009D1C00">
      <w:rPr>
        <w:rFonts w:ascii="Calibri" w:hAnsi="Calibri" w:cs="Calibri"/>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C385" w14:textId="77777777" w:rsidR="00CE1975" w:rsidRDefault="00CE1975" w:rsidP="00CE1975">
      <w:pPr>
        <w:spacing w:after="0" w:line="240" w:lineRule="auto"/>
      </w:pPr>
      <w:r>
        <w:separator/>
      </w:r>
    </w:p>
  </w:footnote>
  <w:footnote w:type="continuationSeparator" w:id="0">
    <w:p w14:paraId="6DAF75FD" w14:textId="77777777" w:rsidR="00CE1975" w:rsidRDefault="00CE1975" w:rsidP="00CE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7034" w14:textId="05C868DE" w:rsidR="00CE1975" w:rsidRDefault="00CE1975" w:rsidP="002820AE">
    <w:pPr>
      <w:pStyle w:val="Header"/>
      <w:jc w:val="right"/>
    </w:pPr>
    <w:r w:rsidRPr="00360A87">
      <w:rPr>
        <w:noProof/>
        <w:highlight w:val="yellow"/>
      </w:rPr>
      <w:drawing>
        <wp:anchor distT="0" distB="0" distL="114300" distR="114300" simplePos="0" relativeHeight="251659264" behindDoc="0" locked="0" layoutInCell="1" allowOverlap="1" wp14:anchorId="2ADDECD7" wp14:editId="746BAF90">
          <wp:simplePos x="0" y="0"/>
          <wp:positionH relativeFrom="column">
            <wp:posOffset>5367372</wp:posOffset>
          </wp:positionH>
          <wp:positionV relativeFrom="paragraph">
            <wp:posOffset>-243998</wp:posOffset>
          </wp:positionV>
          <wp:extent cx="1514475" cy="581025"/>
          <wp:effectExtent l="0" t="0" r="9525" b="9525"/>
          <wp:wrapNone/>
          <wp:docPr id="1" name="Picture 1" descr="cid:image001.jpg@01D0C466.1B0F4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C466.1B0F4C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75"/>
    <w:rsid w:val="002D1744"/>
    <w:rsid w:val="00351633"/>
    <w:rsid w:val="007F7265"/>
    <w:rsid w:val="00965736"/>
    <w:rsid w:val="009A2675"/>
    <w:rsid w:val="00CE1975"/>
    <w:rsid w:val="00D02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95541"/>
  <w15:chartTrackingRefBased/>
  <w15:docId w15:val="{396F6D25-E96C-4D82-AFE5-F38DC441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75"/>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CE197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97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97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97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E197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E197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E197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E197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E197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9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9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19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19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19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19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19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1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97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9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1975"/>
    <w:pPr>
      <w:spacing w:before="160" w:line="240" w:lineRule="auto"/>
      <w:jc w:val="center"/>
    </w:pPr>
    <w:rPr>
      <w:rFonts w:ascii="Arial" w:hAnsi="Arial" w:cs="Arial"/>
      <w:i/>
      <w:iCs/>
      <w:color w:val="404040" w:themeColor="text1" w:themeTint="BF"/>
      <w:sz w:val="24"/>
      <w:szCs w:val="24"/>
    </w:rPr>
  </w:style>
  <w:style w:type="character" w:customStyle="1" w:styleId="QuoteChar">
    <w:name w:val="Quote Char"/>
    <w:basedOn w:val="DefaultParagraphFont"/>
    <w:link w:val="Quote"/>
    <w:uiPriority w:val="29"/>
    <w:rsid w:val="00CE1975"/>
    <w:rPr>
      <w:i/>
      <w:iCs/>
      <w:color w:val="404040" w:themeColor="text1" w:themeTint="BF"/>
    </w:rPr>
  </w:style>
  <w:style w:type="paragraph" w:styleId="ListParagraph">
    <w:name w:val="List Paragraph"/>
    <w:basedOn w:val="Normal"/>
    <w:uiPriority w:val="34"/>
    <w:qFormat/>
    <w:rsid w:val="00CE1975"/>
    <w:pPr>
      <w:spacing w:after="0" w:line="240" w:lineRule="auto"/>
      <w:ind w:left="720"/>
      <w:contextualSpacing/>
    </w:pPr>
    <w:rPr>
      <w:rFonts w:ascii="Arial" w:hAnsi="Arial" w:cs="Arial"/>
      <w:sz w:val="24"/>
      <w:szCs w:val="24"/>
    </w:rPr>
  </w:style>
  <w:style w:type="character" w:styleId="IntenseEmphasis">
    <w:name w:val="Intense Emphasis"/>
    <w:basedOn w:val="DefaultParagraphFont"/>
    <w:uiPriority w:val="21"/>
    <w:qFormat/>
    <w:rsid w:val="00CE1975"/>
    <w:rPr>
      <w:i/>
      <w:iCs/>
      <w:color w:val="0F4761" w:themeColor="accent1" w:themeShade="BF"/>
    </w:rPr>
  </w:style>
  <w:style w:type="paragraph" w:styleId="IntenseQuote">
    <w:name w:val="Intense Quote"/>
    <w:basedOn w:val="Normal"/>
    <w:next w:val="Normal"/>
    <w:link w:val="IntenseQuoteChar"/>
    <w:uiPriority w:val="30"/>
    <w:qFormat/>
    <w:rsid w:val="00CE197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CE1975"/>
    <w:rPr>
      <w:i/>
      <w:iCs/>
      <w:color w:val="0F4761" w:themeColor="accent1" w:themeShade="BF"/>
    </w:rPr>
  </w:style>
  <w:style w:type="character" w:styleId="IntenseReference">
    <w:name w:val="Intense Reference"/>
    <w:basedOn w:val="DefaultParagraphFont"/>
    <w:uiPriority w:val="32"/>
    <w:qFormat/>
    <w:rsid w:val="00CE1975"/>
    <w:rPr>
      <w:b/>
      <w:bCs/>
      <w:smallCaps/>
      <w:color w:val="0F4761" w:themeColor="accent1" w:themeShade="BF"/>
      <w:spacing w:val="5"/>
    </w:rPr>
  </w:style>
  <w:style w:type="paragraph" w:styleId="Header">
    <w:name w:val="header"/>
    <w:basedOn w:val="Normal"/>
    <w:link w:val="HeaderChar"/>
    <w:uiPriority w:val="99"/>
    <w:unhideWhenUsed/>
    <w:rsid w:val="00CE1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975"/>
    <w:rPr>
      <w:rFonts w:asciiTheme="minorHAnsi" w:hAnsiTheme="minorHAnsi" w:cstheme="minorBidi"/>
      <w:sz w:val="22"/>
      <w:szCs w:val="22"/>
    </w:rPr>
  </w:style>
  <w:style w:type="paragraph" w:styleId="Footer">
    <w:name w:val="footer"/>
    <w:basedOn w:val="Normal"/>
    <w:link w:val="FooterChar"/>
    <w:uiPriority w:val="99"/>
    <w:unhideWhenUsed/>
    <w:rsid w:val="00CE1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975"/>
    <w:rPr>
      <w:rFonts w:asciiTheme="minorHAnsi" w:hAnsiTheme="minorHAnsi" w:cstheme="minorBidi"/>
      <w:sz w:val="22"/>
      <w:szCs w:val="22"/>
    </w:rPr>
  </w:style>
  <w:style w:type="table" w:styleId="TableGrid">
    <w:name w:val="Table Grid"/>
    <w:basedOn w:val="TableNormal"/>
    <w:uiPriority w:val="59"/>
    <w:rsid w:val="00CE197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4083</Characters>
  <Application>Microsoft Office Word</Application>
  <DocSecurity>0</DocSecurity>
  <Lines>131</Lines>
  <Paragraphs>82</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Aldridge</dc:creator>
  <cp:keywords/>
  <dc:description/>
  <cp:lastModifiedBy>David Aldridge</cp:lastModifiedBy>
  <cp:revision>2</cp:revision>
  <dcterms:created xsi:type="dcterms:W3CDTF">2026-03-06T17:38:00Z</dcterms:created>
  <dcterms:modified xsi:type="dcterms:W3CDTF">2026-03-06T17:39:00Z</dcterms:modified>
</cp:coreProperties>
</file>