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EABE" w14:textId="77777777" w:rsidR="008901FA" w:rsidRPr="00C179BB" w:rsidRDefault="008901FA" w:rsidP="008901FA">
      <w:pPr>
        <w:spacing w:after="0" w:line="240" w:lineRule="auto"/>
        <w:rPr>
          <w:rFonts w:ascii="Arial" w:hAnsi="Arial" w:cs="Arial"/>
          <w:b/>
          <w:noProof/>
          <w:color w:val="FFFFFF" w:themeColor="background1"/>
          <w:sz w:val="36"/>
          <w:szCs w:val="36"/>
        </w:rPr>
      </w:pPr>
      <w:bookmarkStart w:id="0" w:name="_GoBack"/>
      <w:bookmarkEnd w:id="0"/>
      <w:r w:rsidRPr="00C179BB">
        <w:rPr>
          <w:rFonts w:ascii="Arial" w:hAnsi="Arial" w:cs="Arial"/>
          <w:b/>
          <w:noProof/>
          <w:color w:val="FFFFFF" w:themeColor="background1"/>
          <w:szCs w:val="24"/>
          <w:lang w:eastAsia="en-GB"/>
        </w:rPr>
        <w:drawing>
          <wp:anchor distT="0" distB="0" distL="114300" distR="114300" simplePos="0" relativeHeight="251659264" behindDoc="0" locked="0" layoutInCell="1" allowOverlap="1" wp14:anchorId="2597822D" wp14:editId="4069BEB5">
            <wp:simplePos x="0" y="0"/>
            <wp:positionH relativeFrom="column">
              <wp:posOffset>3482745</wp:posOffset>
            </wp:positionH>
            <wp:positionV relativeFrom="paragraph">
              <wp:posOffset>207645</wp:posOffset>
            </wp:positionV>
            <wp:extent cx="244752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lton College.png"/>
                    <pic:cNvPicPr/>
                  </pic:nvPicPr>
                  <pic:blipFill>
                    <a:blip r:embed="rId12">
                      <a:extLst>
                        <a:ext uri="{28A0092B-C50C-407E-A947-70E740481C1C}">
                          <a14:useLocalDpi xmlns:a14="http://schemas.microsoft.com/office/drawing/2010/main" val="0"/>
                        </a:ext>
                      </a:extLst>
                    </a:blip>
                    <a:stretch>
                      <a:fillRect/>
                    </a:stretch>
                  </pic:blipFill>
                  <pic:spPr>
                    <a:xfrm>
                      <a:off x="0" y="0"/>
                      <a:ext cx="2447520" cy="895350"/>
                    </a:xfrm>
                    <a:prstGeom prst="rect">
                      <a:avLst/>
                    </a:prstGeom>
                  </pic:spPr>
                </pic:pic>
              </a:graphicData>
            </a:graphic>
            <wp14:sizeRelH relativeFrom="page">
              <wp14:pctWidth>0</wp14:pctWidth>
            </wp14:sizeRelH>
            <wp14:sizeRelV relativeFrom="page">
              <wp14:pctHeight>0</wp14:pctHeight>
            </wp14:sizeRelV>
          </wp:anchor>
        </w:drawing>
      </w:r>
    </w:p>
    <w:p w14:paraId="58FB3D69" w14:textId="77777777" w:rsidR="008901FA" w:rsidRPr="00C179BB" w:rsidRDefault="008901FA" w:rsidP="008901FA">
      <w:pPr>
        <w:spacing w:after="0" w:line="240" w:lineRule="auto"/>
        <w:rPr>
          <w:rFonts w:ascii="Arial" w:hAnsi="Arial" w:cs="Arial"/>
          <w:b/>
          <w:noProof/>
          <w:color w:val="FFFFFF" w:themeColor="background1"/>
          <w:szCs w:val="24"/>
        </w:rPr>
      </w:pPr>
    </w:p>
    <w:p w14:paraId="396FBC70" w14:textId="77777777" w:rsidR="008901FA" w:rsidRPr="00C179BB" w:rsidRDefault="008901FA" w:rsidP="008901FA">
      <w:pPr>
        <w:spacing w:after="0" w:line="240" w:lineRule="auto"/>
        <w:rPr>
          <w:rFonts w:ascii="Arial" w:hAnsi="Arial" w:cs="Arial"/>
          <w:b/>
          <w:noProof/>
          <w:color w:val="FFFFFF" w:themeColor="background1"/>
          <w:szCs w:val="24"/>
        </w:rPr>
      </w:pPr>
    </w:p>
    <w:p w14:paraId="0E9CDF9E" w14:textId="77777777" w:rsidR="008901FA" w:rsidRPr="00C179BB" w:rsidRDefault="008901FA" w:rsidP="008901FA">
      <w:pPr>
        <w:spacing w:after="0" w:line="240" w:lineRule="auto"/>
        <w:rPr>
          <w:rFonts w:ascii="Arial" w:hAnsi="Arial" w:cs="Arial"/>
          <w:b/>
          <w:noProof/>
          <w:color w:val="FFFFFF" w:themeColor="background1"/>
          <w:szCs w:val="24"/>
        </w:rPr>
      </w:pPr>
    </w:p>
    <w:p w14:paraId="333B7C74" w14:textId="77777777" w:rsidR="008901FA" w:rsidRPr="00C179BB" w:rsidRDefault="008901FA" w:rsidP="008901FA">
      <w:pPr>
        <w:spacing w:after="0" w:line="240" w:lineRule="auto"/>
        <w:rPr>
          <w:rFonts w:ascii="Arial" w:hAnsi="Arial" w:cs="Arial"/>
          <w:b/>
          <w:noProof/>
          <w:color w:val="FFFFFF" w:themeColor="background1"/>
          <w:szCs w:val="24"/>
        </w:rPr>
      </w:pPr>
    </w:p>
    <w:p w14:paraId="0C222FA2" w14:textId="77777777" w:rsidR="008901FA" w:rsidRPr="00C179BB" w:rsidRDefault="008901FA" w:rsidP="008901FA">
      <w:pPr>
        <w:spacing w:after="0" w:line="240" w:lineRule="auto"/>
        <w:rPr>
          <w:rFonts w:ascii="Arial" w:hAnsi="Arial" w:cs="Arial"/>
          <w:b/>
          <w:noProof/>
          <w:color w:val="FFFFFF" w:themeColor="background1"/>
          <w:szCs w:val="24"/>
        </w:rPr>
      </w:pPr>
    </w:p>
    <w:p w14:paraId="168A03E4" w14:textId="77777777" w:rsidR="008901FA" w:rsidRPr="00C179BB" w:rsidRDefault="008901FA" w:rsidP="008901FA">
      <w:pPr>
        <w:spacing w:after="0" w:line="240" w:lineRule="auto"/>
        <w:rPr>
          <w:rFonts w:ascii="Arial" w:hAnsi="Arial" w:cs="Arial"/>
          <w:b/>
          <w:noProof/>
          <w:color w:val="FFFFFF" w:themeColor="background1"/>
          <w:szCs w:val="24"/>
        </w:rPr>
      </w:pPr>
    </w:p>
    <w:p w14:paraId="47C3F17B" w14:textId="77777777" w:rsidR="008901FA" w:rsidRPr="00C179BB" w:rsidRDefault="008901FA" w:rsidP="008901FA">
      <w:pPr>
        <w:spacing w:after="0" w:line="240" w:lineRule="auto"/>
        <w:rPr>
          <w:rFonts w:ascii="Arial" w:hAnsi="Arial" w:cs="Arial"/>
          <w:b/>
          <w:noProof/>
          <w:color w:val="FFFFFF" w:themeColor="background1"/>
          <w:szCs w:val="24"/>
        </w:rPr>
      </w:pPr>
    </w:p>
    <w:p w14:paraId="4313E99B" w14:textId="77777777" w:rsidR="008901FA" w:rsidRPr="00C179BB" w:rsidRDefault="008901FA" w:rsidP="008901FA">
      <w:pPr>
        <w:spacing w:after="0" w:line="240" w:lineRule="auto"/>
        <w:rPr>
          <w:rFonts w:ascii="Arial" w:hAnsi="Arial" w:cs="Arial"/>
          <w:b/>
          <w:noProof/>
          <w:color w:val="FFFFFF" w:themeColor="background1"/>
          <w:szCs w:val="24"/>
        </w:rPr>
      </w:pPr>
    </w:p>
    <w:p w14:paraId="6DF5A4B1" w14:textId="77777777" w:rsidR="008901FA" w:rsidRPr="00C179BB" w:rsidRDefault="008901FA" w:rsidP="008901FA">
      <w:pPr>
        <w:spacing w:after="0" w:line="240" w:lineRule="auto"/>
        <w:rPr>
          <w:rFonts w:ascii="Arial" w:hAnsi="Arial" w:cs="Arial"/>
          <w:b/>
          <w:noProof/>
          <w:color w:val="000000" w:themeColor="text1"/>
          <w:sz w:val="36"/>
          <w:szCs w:val="36"/>
        </w:rPr>
      </w:pPr>
    </w:p>
    <w:p w14:paraId="03BBFBC9" w14:textId="77777777" w:rsidR="008901FA" w:rsidRPr="00C179BB" w:rsidRDefault="008901FA" w:rsidP="008901FA">
      <w:pPr>
        <w:spacing w:after="0" w:line="240" w:lineRule="auto"/>
        <w:rPr>
          <w:rFonts w:ascii="Arial" w:hAnsi="Arial" w:cs="Arial"/>
          <w:b/>
          <w:noProof/>
          <w:color w:val="000000" w:themeColor="text1"/>
          <w:sz w:val="36"/>
          <w:szCs w:val="36"/>
        </w:rPr>
      </w:pPr>
    </w:p>
    <w:p w14:paraId="5DB70DA2" w14:textId="77777777" w:rsidR="008901FA" w:rsidRPr="00C179BB" w:rsidRDefault="008901FA" w:rsidP="008901FA">
      <w:pPr>
        <w:spacing w:after="0" w:line="240" w:lineRule="auto"/>
        <w:rPr>
          <w:rFonts w:ascii="Arial" w:hAnsi="Arial" w:cs="Arial"/>
          <w:b/>
          <w:noProof/>
          <w:color w:val="000000" w:themeColor="text1"/>
          <w:sz w:val="36"/>
          <w:szCs w:val="36"/>
        </w:rPr>
      </w:pPr>
    </w:p>
    <w:p w14:paraId="5292E1DB" w14:textId="77777777" w:rsidR="008901FA" w:rsidRPr="00C179BB" w:rsidRDefault="008901FA" w:rsidP="008901FA">
      <w:pPr>
        <w:spacing w:after="0" w:line="240" w:lineRule="auto"/>
        <w:rPr>
          <w:rFonts w:ascii="Arial" w:hAnsi="Arial" w:cs="Arial"/>
          <w:b/>
          <w:noProof/>
          <w:color w:val="000000" w:themeColor="text1"/>
          <w:sz w:val="36"/>
          <w:szCs w:val="36"/>
        </w:rPr>
      </w:pPr>
    </w:p>
    <w:p w14:paraId="67EF7EE0" w14:textId="77777777" w:rsidR="008901FA" w:rsidRPr="00C179BB" w:rsidRDefault="008901FA" w:rsidP="008901FA">
      <w:pPr>
        <w:spacing w:after="0" w:line="240" w:lineRule="auto"/>
        <w:rPr>
          <w:rFonts w:ascii="Arial" w:hAnsi="Arial" w:cs="Arial"/>
          <w:b/>
          <w:noProof/>
          <w:color w:val="000000" w:themeColor="text1"/>
          <w:sz w:val="36"/>
          <w:szCs w:val="36"/>
        </w:rPr>
      </w:pPr>
    </w:p>
    <w:p w14:paraId="69E33BED" w14:textId="77777777" w:rsidR="008901FA" w:rsidRPr="00C179BB" w:rsidRDefault="008901FA" w:rsidP="008901FA">
      <w:pPr>
        <w:spacing w:after="0" w:line="240" w:lineRule="auto"/>
        <w:rPr>
          <w:rFonts w:ascii="Arial" w:hAnsi="Arial" w:cs="Arial"/>
          <w:b/>
          <w:noProof/>
          <w:color w:val="000000" w:themeColor="text1"/>
          <w:sz w:val="36"/>
          <w:szCs w:val="36"/>
        </w:rPr>
      </w:pPr>
    </w:p>
    <w:p w14:paraId="4D7EEA29" w14:textId="77777777" w:rsidR="008901FA" w:rsidRPr="00C179BB" w:rsidRDefault="008901FA" w:rsidP="008901FA">
      <w:pPr>
        <w:spacing w:after="0" w:line="240" w:lineRule="auto"/>
        <w:rPr>
          <w:rFonts w:ascii="Arial" w:hAnsi="Arial" w:cs="Arial"/>
          <w:b/>
          <w:noProof/>
          <w:color w:val="000000" w:themeColor="text1"/>
          <w:sz w:val="36"/>
          <w:szCs w:val="36"/>
        </w:rPr>
      </w:pPr>
    </w:p>
    <w:p w14:paraId="18E9F26D" w14:textId="77777777" w:rsidR="008901FA" w:rsidRPr="00C179BB" w:rsidRDefault="008901FA" w:rsidP="008901FA">
      <w:pPr>
        <w:spacing w:after="0" w:line="240" w:lineRule="auto"/>
        <w:rPr>
          <w:rFonts w:ascii="Arial" w:hAnsi="Arial" w:cs="Arial"/>
          <w:b/>
          <w:noProof/>
          <w:color w:val="000000" w:themeColor="text1"/>
          <w:sz w:val="36"/>
          <w:szCs w:val="36"/>
        </w:rPr>
      </w:pPr>
    </w:p>
    <w:p w14:paraId="6205F6AB" w14:textId="77777777" w:rsidR="008901FA" w:rsidRPr="00C179BB" w:rsidRDefault="008901FA" w:rsidP="008901FA">
      <w:pPr>
        <w:spacing w:after="0" w:line="240" w:lineRule="auto"/>
        <w:rPr>
          <w:rFonts w:ascii="Arial" w:hAnsi="Arial" w:cs="Arial"/>
          <w:b/>
          <w:noProof/>
          <w:color w:val="000000" w:themeColor="text1"/>
          <w:sz w:val="36"/>
          <w:szCs w:val="36"/>
        </w:rPr>
      </w:pPr>
    </w:p>
    <w:p w14:paraId="19D4EB5F" w14:textId="77777777" w:rsidR="008901FA" w:rsidRPr="00C179BB" w:rsidRDefault="008901FA" w:rsidP="008901FA">
      <w:pPr>
        <w:spacing w:after="0" w:line="240" w:lineRule="auto"/>
        <w:jc w:val="right"/>
        <w:rPr>
          <w:rFonts w:ascii="Arial" w:hAnsi="Arial" w:cs="Arial"/>
          <w:b/>
          <w:i/>
          <w:noProof/>
          <w:color w:val="000000" w:themeColor="text1"/>
          <w:sz w:val="36"/>
          <w:szCs w:val="36"/>
        </w:rPr>
      </w:pPr>
      <w:r w:rsidRPr="008901FA">
        <w:rPr>
          <w:rFonts w:ascii="Arial" w:hAnsi="Arial" w:cs="Arial"/>
          <w:b/>
          <w:noProof/>
          <w:color w:val="000000" w:themeColor="text1"/>
          <w:sz w:val="36"/>
          <w:szCs w:val="36"/>
        </w:rPr>
        <w:t xml:space="preserve">Recruitment and Admissions </w:t>
      </w:r>
      <w:r w:rsidRPr="00C179BB">
        <w:rPr>
          <w:rFonts w:ascii="Arial" w:hAnsi="Arial" w:cs="Arial"/>
          <w:b/>
          <w:noProof/>
          <w:color w:val="000000" w:themeColor="text1"/>
          <w:sz w:val="36"/>
          <w:szCs w:val="36"/>
        </w:rPr>
        <w:t>Policy</w:t>
      </w:r>
    </w:p>
    <w:p w14:paraId="1856488C" w14:textId="77777777" w:rsidR="008901FA" w:rsidRPr="00C179BB" w:rsidRDefault="008901FA" w:rsidP="008901FA">
      <w:pPr>
        <w:spacing w:after="0" w:line="240" w:lineRule="auto"/>
        <w:rPr>
          <w:rFonts w:ascii="Arial" w:hAnsi="Arial" w:cs="Arial"/>
          <w:b/>
          <w:noProof/>
          <w:color w:val="000000" w:themeColor="text1"/>
          <w:sz w:val="36"/>
          <w:szCs w:val="36"/>
        </w:rPr>
      </w:pPr>
    </w:p>
    <w:p w14:paraId="4129DCB4" w14:textId="77777777" w:rsidR="008901FA" w:rsidRPr="00C179BB" w:rsidRDefault="008901FA" w:rsidP="008901FA">
      <w:pPr>
        <w:spacing w:after="0" w:line="240" w:lineRule="auto"/>
        <w:rPr>
          <w:rFonts w:ascii="Arial" w:hAnsi="Arial" w:cs="Arial"/>
          <w:b/>
          <w:noProof/>
          <w:color w:val="000000" w:themeColor="text1"/>
          <w:sz w:val="36"/>
          <w:szCs w:val="36"/>
        </w:rPr>
      </w:pPr>
    </w:p>
    <w:p w14:paraId="7E04C7EB" w14:textId="77777777" w:rsidR="008901FA" w:rsidRPr="00C179BB" w:rsidRDefault="008901FA" w:rsidP="008901FA">
      <w:pPr>
        <w:spacing w:after="0" w:line="240" w:lineRule="auto"/>
        <w:rPr>
          <w:rFonts w:ascii="Arial" w:hAnsi="Arial" w:cs="Arial"/>
          <w:b/>
          <w:noProof/>
          <w:color w:val="000000" w:themeColor="text1"/>
          <w:sz w:val="36"/>
          <w:szCs w:val="36"/>
        </w:rPr>
      </w:pPr>
    </w:p>
    <w:p w14:paraId="18767D1B" w14:textId="77777777" w:rsidR="008901FA" w:rsidRPr="00C179BB" w:rsidRDefault="008901FA" w:rsidP="008901FA">
      <w:pPr>
        <w:spacing w:after="0" w:line="240" w:lineRule="auto"/>
        <w:rPr>
          <w:rFonts w:ascii="Arial" w:hAnsi="Arial" w:cs="Arial"/>
          <w:b/>
          <w:noProof/>
          <w:color w:val="000000" w:themeColor="text1"/>
          <w:sz w:val="36"/>
          <w:szCs w:val="36"/>
        </w:rPr>
      </w:pPr>
    </w:p>
    <w:p w14:paraId="14AA3CAB" w14:textId="77777777" w:rsidR="008901FA" w:rsidRPr="00C179BB" w:rsidRDefault="008901FA" w:rsidP="008901FA">
      <w:pPr>
        <w:spacing w:after="0" w:line="240" w:lineRule="auto"/>
        <w:rPr>
          <w:rFonts w:ascii="Arial" w:hAnsi="Arial" w:cs="Arial"/>
          <w:b/>
          <w:noProof/>
          <w:color w:val="000000" w:themeColor="text1"/>
          <w:sz w:val="36"/>
          <w:szCs w:val="36"/>
        </w:rPr>
      </w:pPr>
    </w:p>
    <w:p w14:paraId="61E62703" w14:textId="77777777" w:rsidR="008901FA" w:rsidRPr="00C179BB" w:rsidRDefault="008901FA" w:rsidP="008901FA">
      <w:pPr>
        <w:spacing w:after="0" w:line="240" w:lineRule="auto"/>
        <w:rPr>
          <w:rFonts w:ascii="Arial" w:hAnsi="Arial" w:cs="Arial"/>
          <w:b/>
          <w:noProof/>
          <w:color w:val="000000" w:themeColor="text1"/>
          <w:sz w:val="36"/>
          <w:szCs w:val="36"/>
        </w:rPr>
      </w:pPr>
    </w:p>
    <w:p w14:paraId="55739573" w14:textId="77777777" w:rsidR="008901FA" w:rsidRPr="00C179BB" w:rsidRDefault="008901FA" w:rsidP="008901FA">
      <w:pPr>
        <w:spacing w:after="0" w:line="240" w:lineRule="auto"/>
        <w:rPr>
          <w:rFonts w:ascii="Arial" w:hAnsi="Arial" w:cs="Arial"/>
          <w:b/>
          <w:noProof/>
          <w:color w:val="FFFFFF" w:themeColor="background1"/>
          <w:szCs w:val="24"/>
        </w:rPr>
      </w:pPr>
    </w:p>
    <w:p w14:paraId="4E39442E" w14:textId="77777777" w:rsidR="008901FA" w:rsidRPr="00C179BB" w:rsidRDefault="008901FA" w:rsidP="008901FA">
      <w:pPr>
        <w:spacing w:after="0" w:line="240" w:lineRule="auto"/>
        <w:rPr>
          <w:rFonts w:ascii="Arial" w:hAnsi="Arial" w:cs="Arial"/>
          <w:b/>
          <w:noProof/>
          <w:color w:val="FFFFFF" w:themeColor="background1"/>
          <w:szCs w:val="24"/>
        </w:rPr>
      </w:pPr>
    </w:p>
    <w:p w14:paraId="05F965AB" w14:textId="77777777" w:rsidR="008901FA" w:rsidRPr="00C179BB" w:rsidRDefault="008901FA" w:rsidP="008901FA">
      <w:pPr>
        <w:spacing w:after="0" w:line="240" w:lineRule="auto"/>
        <w:rPr>
          <w:rFonts w:ascii="Arial" w:hAnsi="Arial" w:cs="Arial"/>
          <w:b/>
          <w:noProof/>
          <w:color w:val="FFFFFF" w:themeColor="background1"/>
          <w:szCs w:val="24"/>
        </w:rPr>
      </w:pPr>
    </w:p>
    <w:p w14:paraId="4BBDF323" w14:textId="77777777" w:rsidR="008901FA" w:rsidRPr="00C179BB" w:rsidRDefault="008901FA" w:rsidP="008901FA">
      <w:pPr>
        <w:spacing w:after="0" w:line="240" w:lineRule="auto"/>
        <w:rPr>
          <w:rFonts w:ascii="Arial" w:hAnsi="Arial" w:cs="Arial"/>
          <w:b/>
          <w:noProof/>
          <w:color w:val="FFFFFF" w:themeColor="background1"/>
          <w:szCs w:val="24"/>
        </w:rPr>
      </w:pPr>
    </w:p>
    <w:p w14:paraId="51257163" w14:textId="77777777" w:rsidR="008901FA" w:rsidRPr="00C179BB" w:rsidRDefault="008901FA" w:rsidP="008901FA">
      <w:pPr>
        <w:spacing w:after="0" w:line="240" w:lineRule="auto"/>
        <w:rPr>
          <w:rFonts w:ascii="Arial" w:hAnsi="Arial" w:cs="Arial"/>
          <w:b/>
          <w:noProof/>
          <w:color w:val="FFFFFF" w:themeColor="background1"/>
          <w:szCs w:val="24"/>
        </w:rPr>
      </w:pPr>
    </w:p>
    <w:p w14:paraId="247BBD7B" w14:textId="77777777" w:rsidR="008901FA" w:rsidRPr="00C179BB" w:rsidRDefault="008901FA" w:rsidP="008901FA">
      <w:pPr>
        <w:spacing w:after="0" w:line="240" w:lineRule="auto"/>
        <w:rPr>
          <w:rFonts w:ascii="Arial" w:hAnsi="Arial" w:cs="Arial"/>
          <w:b/>
          <w:noProof/>
          <w:color w:val="FFFFFF" w:themeColor="background1"/>
          <w:szCs w:val="24"/>
        </w:rPr>
      </w:pPr>
    </w:p>
    <w:p w14:paraId="3A20DB58" w14:textId="77777777" w:rsidR="008901FA" w:rsidRPr="00C179BB" w:rsidRDefault="008901FA" w:rsidP="008901FA">
      <w:pPr>
        <w:spacing w:after="0" w:line="240" w:lineRule="auto"/>
        <w:rPr>
          <w:rFonts w:ascii="Arial" w:hAnsi="Arial" w:cs="Arial"/>
          <w:b/>
          <w:noProof/>
          <w:color w:val="FFFFFF" w:themeColor="background1"/>
          <w:szCs w:val="24"/>
        </w:rPr>
      </w:pPr>
    </w:p>
    <w:p w14:paraId="198B99A2" w14:textId="77777777" w:rsidR="008901FA" w:rsidRPr="00C179BB" w:rsidRDefault="008901FA" w:rsidP="008901FA">
      <w:pPr>
        <w:spacing w:after="0" w:line="240" w:lineRule="auto"/>
        <w:rPr>
          <w:rFonts w:ascii="Arial" w:hAnsi="Arial" w:cs="Arial"/>
          <w:b/>
          <w:noProof/>
          <w:color w:val="FFFFFF" w:themeColor="background1"/>
          <w:szCs w:val="24"/>
        </w:rPr>
      </w:pPr>
    </w:p>
    <w:p w14:paraId="1B91AD73" w14:textId="77777777" w:rsidR="008901FA" w:rsidRPr="00C179BB" w:rsidRDefault="008901FA" w:rsidP="008901FA">
      <w:pPr>
        <w:spacing w:after="0" w:line="240" w:lineRule="auto"/>
        <w:rPr>
          <w:rFonts w:ascii="Arial" w:hAnsi="Arial" w:cs="Arial"/>
          <w:b/>
          <w:noProof/>
          <w:color w:val="FFFFFF" w:themeColor="background1"/>
          <w:szCs w:val="24"/>
        </w:rPr>
      </w:pPr>
    </w:p>
    <w:p w14:paraId="3EB7E733" w14:textId="77777777" w:rsidR="008901FA" w:rsidRDefault="008901FA" w:rsidP="008901FA">
      <w:pPr>
        <w:spacing w:after="0" w:line="240" w:lineRule="auto"/>
        <w:rPr>
          <w:rFonts w:ascii="Arial" w:hAnsi="Arial" w:cs="Arial"/>
          <w:b/>
          <w:noProof/>
          <w:color w:val="FFFFFF" w:themeColor="background1"/>
          <w:szCs w:val="24"/>
        </w:rPr>
      </w:pPr>
    </w:p>
    <w:p w14:paraId="302D61E0" w14:textId="77777777" w:rsidR="008901FA" w:rsidRDefault="008901FA" w:rsidP="008901FA">
      <w:pPr>
        <w:spacing w:after="0" w:line="240" w:lineRule="auto"/>
        <w:rPr>
          <w:rFonts w:ascii="Arial" w:hAnsi="Arial" w:cs="Arial"/>
          <w:b/>
          <w:noProof/>
          <w:color w:val="FFFFFF" w:themeColor="background1"/>
          <w:szCs w:val="24"/>
        </w:rPr>
      </w:pPr>
    </w:p>
    <w:p w14:paraId="581099C0" w14:textId="77777777" w:rsidR="008901FA" w:rsidRPr="00C179BB" w:rsidRDefault="008901FA" w:rsidP="008901FA">
      <w:pPr>
        <w:spacing w:after="0" w:line="240" w:lineRule="auto"/>
        <w:rPr>
          <w:rFonts w:ascii="Arial" w:hAnsi="Arial" w:cs="Arial"/>
          <w:b/>
          <w:noProof/>
          <w:color w:val="FFFFFF" w:themeColor="background1"/>
          <w:szCs w:val="24"/>
        </w:rPr>
      </w:pPr>
    </w:p>
    <w:p w14:paraId="0FE7509E" w14:textId="77777777" w:rsidR="008901FA" w:rsidRPr="00C179BB" w:rsidRDefault="008901FA" w:rsidP="008901FA">
      <w:pPr>
        <w:spacing w:after="0" w:line="240" w:lineRule="auto"/>
        <w:rPr>
          <w:rFonts w:ascii="Arial" w:hAnsi="Arial" w:cs="Arial"/>
          <w:b/>
          <w:noProof/>
          <w:color w:val="FFFFFF" w:themeColor="background1"/>
          <w:szCs w:val="24"/>
        </w:rPr>
      </w:pPr>
    </w:p>
    <w:p w14:paraId="380C6629" w14:textId="77777777" w:rsidR="008901FA" w:rsidRPr="00C179BB" w:rsidRDefault="008901FA" w:rsidP="008901FA">
      <w:pPr>
        <w:spacing w:after="0" w:line="240" w:lineRule="auto"/>
        <w:rPr>
          <w:rFonts w:ascii="Arial" w:hAnsi="Arial" w:cs="Arial"/>
          <w:b/>
          <w:noProof/>
          <w:color w:val="FFFFFF" w:themeColor="background1"/>
          <w:szCs w:val="24"/>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353"/>
      </w:tblGrid>
      <w:tr w:rsidR="008901FA" w:rsidRPr="00C179BB" w14:paraId="5799A2FA" w14:textId="77777777" w:rsidTr="00853159">
        <w:trPr>
          <w:trHeight w:val="448"/>
        </w:trPr>
        <w:tc>
          <w:tcPr>
            <w:tcW w:w="2977" w:type="dxa"/>
            <w:shd w:val="clear" w:color="auto" w:fill="D9D9D9" w:themeFill="background1" w:themeFillShade="D9"/>
            <w:vAlign w:val="center"/>
          </w:tcPr>
          <w:p w14:paraId="4EB8058A" w14:textId="77777777" w:rsidR="008901FA" w:rsidRPr="00C179BB" w:rsidRDefault="008901FA" w:rsidP="00853159">
            <w:pPr>
              <w:spacing w:after="0" w:line="240" w:lineRule="auto"/>
              <w:rPr>
                <w:rFonts w:ascii="Arial" w:hAnsi="Arial" w:cs="Arial"/>
                <w:b/>
                <w:noProof/>
                <w:color w:val="000000" w:themeColor="text1"/>
                <w:szCs w:val="24"/>
              </w:rPr>
            </w:pPr>
            <w:r w:rsidRPr="00C179BB">
              <w:rPr>
                <w:rFonts w:ascii="Arial" w:hAnsi="Arial" w:cs="Arial"/>
                <w:b/>
                <w:noProof/>
                <w:color w:val="000000" w:themeColor="text1"/>
                <w:szCs w:val="24"/>
              </w:rPr>
              <w:t>Policy Reference</w:t>
            </w:r>
          </w:p>
        </w:tc>
        <w:tc>
          <w:tcPr>
            <w:tcW w:w="6353" w:type="dxa"/>
            <w:vAlign w:val="center"/>
          </w:tcPr>
          <w:p w14:paraId="04B96663" w14:textId="77777777" w:rsidR="008901FA" w:rsidRPr="00C179BB" w:rsidRDefault="008901FA" w:rsidP="00853159">
            <w:pPr>
              <w:spacing w:after="0" w:line="240" w:lineRule="auto"/>
              <w:rPr>
                <w:rFonts w:ascii="Arial" w:hAnsi="Arial" w:cs="Arial"/>
                <w:noProof/>
                <w:color w:val="000000" w:themeColor="text1"/>
                <w:szCs w:val="24"/>
              </w:rPr>
            </w:pPr>
            <w:r>
              <w:rPr>
                <w:rFonts w:ascii="Arial" w:hAnsi="Arial" w:cs="Arial"/>
                <w:noProof/>
                <w:color w:val="000000" w:themeColor="text1"/>
                <w:szCs w:val="24"/>
              </w:rPr>
              <w:t>SS-01</w:t>
            </w:r>
          </w:p>
        </w:tc>
      </w:tr>
      <w:tr w:rsidR="008901FA" w:rsidRPr="00C179BB" w14:paraId="2488B809" w14:textId="77777777" w:rsidTr="00853159">
        <w:trPr>
          <w:trHeight w:val="448"/>
        </w:trPr>
        <w:tc>
          <w:tcPr>
            <w:tcW w:w="2977" w:type="dxa"/>
            <w:shd w:val="clear" w:color="auto" w:fill="D9D9D9" w:themeFill="background1" w:themeFillShade="D9"/>
            <w:vAlign w:val="center"/>
          </w:tcPr>
          <w:p w14:paraId="3C0E47CF" w14:textId="77777777" w:rsidR="008901FA" w:rsidRPr="00C179BB" w:rsidRDefault="008901FA" w:rsidP="00853159">
            <w:pPr>
              <w:spacing w:after="0" w:line="240" w:lineRule="auto"/>
              <w:rPr>
                <w:rFonts w:ascii="Arial" w:hAnsi="Arial" w:cs="Arial"/>
                <w:b/>
                <w:noProof/>
                <w:color w:val="000000" w:themeColor="text1"/>
                <w:szCs w:val="24"/>
              </w:rPr>
            </w:pPr>
            <w:r w:rsidRPr="00C179BB">
              <w:rPr>
                <w:rFonts w:ascii="Arial" w:hAnsi="Arial" w:cs="Arial"/>
                <w:b/>
                <w:noProof/>
                <w:color w:val="000000" w:themeColor="text1"/>
                <w:szCs w:val="24"/>
              </w:rPr>
              <w:t>Issue Date</w:t>
            </w:r>
          </w:p>
        </w:tc>
        <w:tc>
          <w:tcPr>
            <w:tcW w:w="6353" w:type="dxa"/>
            <w:vAlign w:val="center"/>
          </w:tcPr>
          <w:p w14:paraId="0AE594C3" w14:textId="77777777" w:rsidR="008901FA" w:rsidRPr="00C179BB" w:rsidRDefault="008901FA" w:rsidP="00853159">
            <w:pPr>
              <w:spacing w:after="0" w:line="240" w:lineRule="auto"/>
              <w:rPr>
                <w:rFonts w:ascii="Arial" w:hAnsi="Arial" w:cs="Arial"/>
                <w:noProof/>
                <w:color w:val="000000" w:themeColor="text1"/>
                <w:szCs w:val="24"/>
              </w:rPr>
            </w:pPr>
            <w:r>
              <w:rPr>
                <w:rFonts w:ascii="Arial" w:hAnsi="Arial" w:cs="Arial"/>
                <w:noProof/>
                <w:color w:val="000000" w:themeColor="text1"/>
                <w:szCs w:val="24"/>
              </w:rPr>
              <w:t>24 August</w:t>
            </w:r>
            <w:r w:rsidRPr="00C179BB">
              <w:rPr>
                <w:rFonts w:ascii="Arial" w:hAnsi="Arial" w:cs="Arial"/>
                <w:noProof/>
                <w:color w:val="000000" w:themeColor="text1"/>
                <w:szCs w:val="24"/>
              </w:rPr>
              <w:t xml:space="preserve"> 2019</w:t>
            </w:r>
          </w:p>
        </w:tc>
      </w:tr>
    </w:tbl>
    <w:p w14:paraId="24F70FC3" w14:textId="77777777" w:rsidR="008901FA" w:rsidRPr="00C179BB" w:rsidRDefault="008901FA" w:rsidP="008901FA">
      <w:pPr>
        <w:spacing w:after="0" w:line="240" w:lineRule="auto"/>
        <w:rPr>
          <w:rFonts w:ascii="Arial" w:hAnsi="Arial" w:cs="Arial"/>
          <w:b/>
          <w:noProof/>
          <w:color w:val="000000" w:themeColor="text1"/>
          <w:szCs w:val="24"/>
        </w:rPr>
        <w:sectPr w:rsidR="008901FA" w:rsidRPr="00C179BB" w:rsidSect="00C02E41">
          <w:footerReference w:type="default" r:id="rId13"/>
          <w:pgSz w:w="11906" w:h="16838"/>
          <w:pgMar w:top="993" w:right="1440" w:bottom="1276" w:left="1440" w:header="709" w:footer="554" w:gutter="0"/>
          <w:cols w:space="708"/>
          <w:docGrid w:linePitch="360"/>
        </w:sectPr>
      </w:pPr>
    </w:p>
    <w:p w14:paraId="3524653C" w14:textId="77777777" w:rsidR="008901FA" w:rsidRPr="00C179BB" w:rsidRDefault="008901FA" w:rsidP="008901FA">
      <w:pPr>
        <w:spacing w:after="0" w:line="240" w:lineRule="auto"/>
        <w:rPr>
          <w:rFonts w:ascii="Arial" w:hAnsi="Arial" w:cs="Arial"/>
          <w:b/>
          <w:noProof/>
          <w:color w:val="000000" w:themeColor="text1"/>
          <w:szCs w:val="24"/>
        </w:rPr>
      </w:pPr>
    </w:p>
    <w:p w14:paraId="504C8DE1" w14:textId="77777777" w:rsidR="008901FA" w:rsidRPr="00C179BB" w:rsidRDefault="008901FA" w:rsidP="008901FA">
      <w:pPr>
        <w:pStyle w:val="Title"/>
        <w:spacing w:before="0" w:after="0" w:line="240" w:lineRule="auto"/>
        <w:rPr>
          <w:rFonts w:ascii="Arial" w:hAnsi="Arial" w:cs="Arial"/>
          <w:sz w:val="32"/>
          <w:szCs w:val="24"/>
        </w:rPr>
      </w:pPr>
      <w:r w:rsidRPr="00C179BB">
        <w:rPr>
          <w:rFonts w:ascii="Arial" w:hAnsi="Arial" w:cs="Arial"/>
          <w:sz w:val="32"/>
          <w:szCs w:val="24"/>
        </w:rPr>
        <w:t>Document Control</w:t>
      </w:r>
    </w:p>
    <w:p w14:paraId="23EBDDD6" w14:textId="77777777" w:rsidR="008901FA" w:rsidRDefault="008901FA" w:rsidP="008901FA">
      <w:pPr>
        <w:spacing w:after="0" w:line="240" w:lineRule="auto"/>
        <w:rPr>
          <w:rFonts w:ascii="Arial" w:hAnsi="Arial" w:cs="Arial"/>
          <w:b/>
          <w:noProof/>
          <w:color w:val="000000" w:themeColor="text1"/>
          <w:sz w:val="32"/>
          <w:szCs w:val="36"/>
        </w:rPr>
      </w:pPr>
    </w:p>
    <w:p w14:paraId="2AAA2034" w14:textId="77777777" w:rsidR="008901FA" w:rsidRPr="00C179BB" w:rsidRDefault="008901FA" w:rsidP="008901FA">
      <w:pPr>
        <w:spacing w:after="0" w:line="240" w:lineRule="auto"/>
        <w:rPr>
          <w:rFonts w:ascii="Arial" w:hAnsi="Arial" w:cs="Arial"/>
          <w:b/>
          <w:noProof/>
          <w:color w:val="000000" w:themeColor="text1"/>
          <w:sz w:val="32"/>
          <w:szCs w:val="36"/>
        </w:rPr>
      </w:pPr>
    </w:p>
    <w:p w14:paraId="5BA22CFA" w14:textId="77777777" w:rsidR="008901FA" w:rsidRPr="00C179BB" w:rsidRDefault="008901FA" w:rsidP="008901FA">
      <w:pPr>
        <w:spacing w:after="0" w:line="240" w:lineRule="auto"/>
        <w:rPr>
          <w:rFonts w:ascii="Arial" w:hAnsi="Arial" w:cs="Arial"/>
          <w:b/>
          <w:noProof/>
          <w:color w:val="000000" w:themeColor="text1"/>
          <w:sz w:val="32"/>
          <w:szCs w:val="36"/>
        </w:rPr>
      </w:pPr>
    </w:p>
    <w:p w14:paraId="77A45499" w14:textId="77777777" w:rsidR="008901FA" w:rsidRPr="00C179BB" w:rsidRDefault="008901FA" w:rsidP="008901FA">
      <w:pPr>
        <w:spacing w:after="0" w:line="240" w:lineRule="auto"/>
        <w:rPr>
          <w:rFonts w:ascii="Arial" w:hAnsi="Arial" w:cs="Arial"/>
          <w:b/>
          <w:noProof/>
          <w:color w:val="000000" w:themeColor="text1"/>
          <w:sz w:val="32"/>
          <w:szCs w:val="36"/>
        </w:rPr>
      </w:pPr>
    </w:p>
    <w:p w14:paraId="764E735B" w14:textId="77777777" w:rsidR="008901FA" w:rsidRPr="00C179BB" w:rsidRDefault="008901FA" w:rsidP="008901FA">
      <w:pPr>
        <w:spacing w:after="0" w:line="240" w:lineRule="auto"/>
        <w:rPr>
          <w:rFonts w:ascii="Arial" w:hAnsi="Arial" w:cs="Arial"/>
          <w:b/>
          <w:noProof/>
          <w:color w:val="000000" w:themeColor="text1"/>
          <w:sz w:val="32"/>
          <w:szCs w:val="36"/>
        </w:rPr>
      </w:pPr>
    </w:p>
    <w:p w14:paraId="3AAC5AFA" w14:textId="77777777" w:rsidR="008901FA" w:rsidRPr="00C179BB" w:rsidRDefault="008901FA" w:rsidP="008901FA">
      <w:pPr>
        <w:spacing w:after="0" w:line="240" w:lineRule="auto"/>
        <w:rPr>
          <w:rFonts w:ascii="Arial" w:hAnsi="Arial" w:cs="Arial"/>
          <w:b/>
          <w:noProof/>
          <w:color w:val="000000" w:themeColor="text1"/>
          <w:sz w:val="32"/>
          <w:szCs w:val="36"/>
        </w:rPr>
      </w:pPr>
    </w:p>
    <w:p w14:paraId="012AF879" w14:textId="77777777" w:rsidR="008901FA" w:rsidRPr="00C179BB" w:rsidRDefault="008901FA" w:rsidP="008901FA">
      <w:pPr>
        <w:spacing w:after="0" w:line="240" w:lineRule="auto"/>
        <w:rPr>
          <w:rFonts w:ascii="Arial" w:hAnsi="Arial" w:cs="Arial"/>
          <w:b/>
          <w:noProof/>
          <w:color w:val="000000" w:themeColor="text1"/>
          <w:sz w:val="32"/>
          <w:szCs w:val="36"/>
        </w:rPr>
      </w:pPr>
    </w:p>
    <w:p w14:paraId="688AF0A7" w14:textId="77777777" w:rsidR="008901FA" w:rsidRPr="00C179BB" w:rsidRDefault="008901FA" w:rsidP="008901FA">
      <w:pPr>
        <w:spacing w:after="0" w:line="240" w:lineRule="auto"/>
        <w:rPr>
          <w:rFonts w:ascii="Arial" w:hAnsi="Arial" w:cs="Arial"/>
          <w:b/>
          <w:noProof/>
          <w:color w:val="000000" w:themeColor="text1"/>
          <w:sz w:val="32"/>
          <w:szCs w:val="3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124"/>
      </w:tblGrid>
      <w:tr w:rsidR="008901FA" w:rsidRPr="00C179BB" w14:paraId="6068DBB3" w14:textId="77777777" w:rsidTr="00853159">
        <w:trPr>
          <w:trHeight w:val="448"/>
        </w:trPr>
        <w:tc>
          <w:tcPr>
            <w:tcW w:w="3090" w:type="dxa"/>
            <w:shd w:val="clear" w:color="auto" w:fill="D9D9D9" w:themeFill="background1" w:themeFillShade="D9"/>
            <w:vAlign w:val="center"/>
          </w:tcPr>
          <w:p w14:paraId="353F2770" w14:textId="77777777" w:rsidR="008901FA" w:rsidRPr="00C179BB" w:rsidRDefault="008901FA" w:rsidP="00853159">
            <w:pPr>
              <w:spacing w:after="0" w:line="240" w:lineRule="auto"/>
              <w:rPr>
                <w:rFonts w:ascii="Arial" w:hAnsi="Arial" w:cs="Arial"/>
                <w:b/>
                <w:noProof/>
                <w:color w:val="000000" w:themeColor="text1"/>
              </w:rPr>
            </w:pPr>
            <w:r w:rsidRPr="00C179BB">
              <w:rPr>
                <w:rFonts w:ascii="Arial" w:hAnsi="Arial" w:cs="Arial"/>
                <w:b/>
                <w:noProof/>
                <w:color w:val="000000" w:themeColor="text1"/>
              </w:rPr>
              <w:t>Owner</w:t>
            </w:r>
          </w:p>
        </w:tc>
        <w:tc>
          <w:tcPr>
            <w:tcW w:w="6124" w:type="dxa"/>
            <w:vAlign w:val="center"/>
          </w:tcPr>
          <w:p w14:paraId="52D8C0CA" w14:textId="77777777" w:rsidR="008901FA" w:rsidRPr="00C179BB" w:rsidRDefault="008901FA" w:rsidP="00853159">
            <w:pPr>
              <w:spacing w:after="0" w:line="240" w:lineRule="auto"/>
              <w:rPr>
                <w:rFonts w:ascii="Arial" w:hAnsi="Arial" w:cs="Arial"/>
                <w:noProof/>
                <w:color w:val="000000" w:themeColor="text1"/>
              </w:rPr>
            </w:pPr>
            <w:r>
              <w:rPr>
                <w:rFonts w:ascii="Arial" w:hAnsi="Arial" w:cs="Arial"/>
                <w:noProof/>
                <w:color w:val="000000" w:themeColor="text1"/>
              </w:rPr>
              <w:t>Assistant Director of Student Services</w:t>
            </w:r>
            <w:r w:rsidRPr="00C179BB">
              <w:rPr>
                <w:rFonts w:ascii="Arial" w:hAnsi="Arial" w:cs="Arial"/>
                <w:noProof/>
                <w:color w:val="000000" w:themeColor="text1"/>
              </w:rPr>
              <w:t xml:space="preserve"> </w:t>
            </w:r>
          </w:p>
        </w:tc>
      </w:tr>
      <w:tr w:rsidR="008901FA" w:rsidRPr="00C179BB" w14:paraId="3396662F" w14:textId="77777777" w:rsidTr="00853159">
        <w:trPr>
          <w:trHeight w:val="448"/>
        </w:trPr>
        <w:tc>
          <w:tcPr>
            <w:tcW w:w="3090" w:type="dxa"/>
            <w:shd w:val="clear" w:color="auto" w:fill="D9D9D9" w:themeFill="background1" w:themeFillShade="D9"/>
            <w:vAlign w:val="center"/>
          </w:tcPr>
          <w:p w14:paraId="31C14575" w14:textId="77777777" w:rsidR="008901FA" w:rsidRPr="00C179BB" w:rsidRDefault="008901FA" w:rsidP="00853159">
            <w:pPr>
              <w:spacing w:after="0" w:line="240" w:lineRule="auto"/>
              <w:rPr>
                <w:rFonts w:ascii="Arial" w:hAnsi="Arial" w:cs="Arial"/>
                <w:b/>
                <w:noProof/>
                <w:color w:val="000000" w:themeColor="text1"/>
              </w:rPr>
            </w:pPr>
            <w:r w:rsidRPr="00C179BB">
              <w:rPr>
                <w:rFonts w:ascii="Arial" w:hAnsi="Arial" w:cs="Arial"/>
                <w:b/>
                <w:noProof/>
                <w:color w:val="000000" w:themeColor="text1"/>
              </w:rPr>
              <w:t>Audience</w:t>
            </w:r>
          </w:p>
        </w:tc>
        <w:tc>
          <w:tcPr>
            <w:tcW w:w="6124" w:type="dxa"/>
            <w:vAlign w:val="center"/>
          </w:tcPr>
          <w:p w14:paraId="5E9274C4" w14:textId="77777777" w:rsidR="008901FA" w:rsidRPr="00C179BB" w:rsidRDefault="008901FA" w:rsidP="00853159">
            <w:pPr>
              <w:spacing w:after="0" w:line="240" w:lineRule="auto"/>
              <w:rPr>
                <w:rFonts w:ascii="Arial" w:hAnsi="Arial" w:cs="Arial"/>
                <w:noProof/>
                <w:color w:val="000000" w:themeColor="text1"/>
              </w:rPr>
            </w:pPr>
            <w:r w:rsidRPr="00C179BB">
              <w:rPr>
                <w:rFonts w:ascii="Arial" w:hAnsi="Arial" w:cs="Arial"/>
              </w:rPr>
              <w:t>All Moulton College Stakeholders</w:t>
            </w:r>
          </w:p>
        </w:tc>
      </w:tr>
      <w:tr w:rsidR="008901FA" w:rsidRPr="00C179BB" w14:paraId="173CDD8E" w14:textId="77777777" w:rsidTr="00853159">
        <w:trPr>
          <w:trHeight w:val="448"/>
        </w:trPr>
        <w:tc>
          <w:tcPr>
            <w:tcW w:w="3090" w:type="dxa"/>
            <w:shd w:val="clear" w:color="auto" w:fill="D9D9D9" w:themeFill="background1" w:themeFillShade="D9"/>
            <w:vAlign w:val="center"/>
          </w:tcPr>
          <w:p w14:paraId="2BDAF0E4" w14:textId="77777777" w:rsidR="008901FA" w:rsidRPr="00C179BB" w:rsidRDefault="008901FA" w:rsidP="00853159">
            <w:pPr>
              <w:spacing w:after="0" w:line="240" w:lineRule="auto"/>
              <w:rPr>
                <w:rFonts w:ascii="Arial" w:hAnsi="Arial" w:cs="Arial"/>
                <w:b/>
                <w:noProof/>
                <w:color w:val="000000" w:themeColor="text1"/>
              </w:rPr>
            </w:pPr>
            <w:r w:rsidRPr="00C179BB">
              <w:rPr>
                <w:rFonts w:ascii="Arial" w:hAnsi="Arial" w:cs="Arial"/>
                <w:b/>
                <w:noProof/>
                <w:color w:val="000000" w:themeColor="text1"/>
              </w:rPr>
              <w:t>Confidentiality</w:t>
            </w:r>
          </w:p>
        </w:tc>
        <w:tc>
          <w:tcPr>
            <w:tcW w:w="6124" w:type="dxa"/>
            <w:vAlign w:val="center"/>
          </w:tcPr>
          <w:p w14:paraId="0958302D" w14:textId="77777777" w:rsidR="008901FA" w:rsidRPr="00C179BB" w:rsidRDefault="008901FA" w:rsidP="00853159">
            <w:pPr>
              <w:spacing w:after="0" w:line="240" w:lineRule="auto"/>
              <w:rPr>
                <w:rFonts w:ascii="Arial" w:hAnsi="Arial" w:cs="Arial"/>
              </w:rPr>
            </w:pPr>
            <w:r w:rsidRPr="00C179BB">
              <w:rPr>
                <w:rFonts w:ascii="Arial" w:hAnsi="Arial" w:cs="Arial"/>
              </w:rPr>
              <w:t>Low</w:t>
            </w:r>
          </w:p>
        </w:tc>
      </w:tr>
    </w:tbl>
    <w:p w14:paraId="150C54B3" w14:textId="77777777" w:rsidR="008901FA" w:rsidRPr="00C179BB" w:rsidRDefault="008901FA" w:rsidP="008901FA">
      <w:pPr>
        <w:spacing w:after="0" w:line="240" w:lineRule="auto"/>
        <w:jc w:val="both"/>
        <w:rPr>
          <w:rFonts w:ascii="Arial" w:hAnsi="Arial" w:cs="Arial"/>
          <w:b/>
        </w:rPr>
      </w:pPr>
    </w:p>
    <w:p w14:paraId="151A0EC7" w14:textId="77777777" w:rsidR="008901FA" w:rsidRPr="00C179BB" w:rsidRDefault="008901FA" w:rsidP="008901FA">
      <w:pPr>
        <w:pStyle w:val="Subtitle"/>
      </w:pPr>
      <w:r w:rsidRPr="00C179BB">
        <w:t>Version Control</w:t>
      </w:r>
    </w:p>
    <w:p w14:paraId="23B5A12A" w14:textId="77777777" w:rsidR="008901FA" w:rsidRPr="00C179BB" w:rsidRDefault="008901FA" w:rsidP="008901FA">
      <w:pPr>
        <w:spacing w:after="0" w:line="240" w:lineRule="auto"/>
        <w:rPr>
          <w:rFonts w:ascii="Arial" w:hAnsi="Arial" w:cs="Arial"/>
        </w:rPr>
      </w:pPr>
    </w:p>
    <w:tbl>
      <w:tblPr>
        <w:tblStyle w:val="TableGrid"/>
        <w:tblW w:w="9209" w:type="dxa"/>
        <w:tblLook w:val="04A0" w:firstRow="1" w:lastRow="0" w:firstColumn="1" w:lastColumn="0" w:noHBand="0" w:noVBand="1"/>
      </w:tblPr>
      <w:tblGrid>
        <w:gridCol w:w="1118"/>
        <w:gridCol w:w="4939"/>
        <w:gridCol w:w="1411"/>
        <w:gridCol w:w="1741"/>
      </w:tblGrid>
      <w:tr w:rsidR="008901FA" w:rsidRPr="00C179BB" w14:paraId="0C8AA7BA" w14:textId="77777777" w:rsidTr="00853159">
        <w:trPr>
          <w:trHeight w:val="498"/>
        </w:trPr>
        <w:tc>
          <w:tcPr>
            <w:tcW w:w="1118" w:type="dxa"/>
            <w:shd w:val="clear" w:color="auto" w:fill="BFBFBF" w:themeFill="background1" w:themeFillShade="BF"/>
            <w:vAlign w:val="center"/>
          </w:tcPr>
          <w:p w14:paraId="09F49CEE" w14:textId="77777777" w:rsidR="008901FA" w:rsidRPr="00C179BB" w:rsidRDefault="008901FA" w:rsidP="00853159">
            <w:pPr>
              <w:rPr>
                <w:rFonts w:ascii="Arial" w:hAnsi="Arial" w:cs="Arial"/>
                <w:b/>
              </w:rPr>
            </w:pPr>
            <w:r w:rsidRPr="00C179BB">
              <w:rPr>
                <w:rFonts w:ascii="Arial" w:hAnsi="Arial" w:cs="Arial"/>
                <w:b/>
              </w:rPr>
              <w:t>Version</w:t>
            </w:r>
          </w:p>
        </w:tc>
        <w:tc>
          <w:tcPr>
            <w:tcW w:w="4939" w:type="dxa"/>
            <w:shd w:val="clear" w:color="auto" w:fill="BFBFBF" w:themeFill="background1" w:themeFillShade="BF"/>
            <w:vAlign w:val="center"/>
          </w:tcPr>
          <w:p w14:paraId="083513AE" w14:textId="77777777" w:rsidR="008901FA" w:rsidRPr="00C179BB" w:rsidRDefault="008901FA" w:rsidP="00853159">
            <w:pPr>
              <w:rPr>
                <w:rFonts w:ascii="Arial" w:hAnsi="Arial" w:cs="Arial"/>
                <w:b/>
              </w:rPr>
            </w:pPr>
            <w:r w:rsidRPr="00C179BB">
              <w:rPr>
                <w:rFonts w:ascii="Arial" w:hAnsi="Arial" w:cs="Arial"/>
                <w:b/>
              </w:rPr>
              <w:t>Description/Changes</w:t>
            </w:r>
          </w:p>
        </w:tc>
        <w:tc>
          <w:tcPr>
            <w:tcW w:w="1411" w:type="dxa"/>
            <w:shd w:val="clear" w:color="auto" w:fill="BFBFBF" w:themeFill="background1" w:themeFillShade="BF"/>
            <w:vAlign w:val="center"/>
          </w:tcPr>
          <w:p w14:paraId="7740BD0B" w14:textId="77777777" w:rsidR="008901FA" w:rsidRPr="00C179BB" w:rsidRDefault="008901FA" w:rsidP="00853159">
            <w:pPr>
              <w:rPr>
                <w:rFonts w:ascii="Arial" w:hAnsi="Arial" w:cs="Arial"/>
                <w:b/>
              </w:rPr>
            </w:pPr>
            <w:r w:rsidRPr="00C179BB">
              <w:rPr>
                <w:rFonts w:ascii="Arial" w:hAnsi="Arial" w:cs="Arial"/>
                <w:b/>
              </w:rPr>
              <w:t>By</w:t>
            </w:r>
          </w:p>
        </w:tc>
        <w:tc>
          <w:tcPr>
            <w:tcW w:w="1741" w:type="dxa"/>
            <w:shd w:val="clear" w:color="auto" w:fill="BFBFBF" w:themeFill="background1" w:themeFillShade="BF"/>
            <w:vAlign w:val="center"/>
          </w:tcPr>
          <w:p w14:paraId="09A1501A" w14:textId="77777777" w:rsidR="008901FA" w:rsidRPr="00C179BB" w:rsidRDefault="008901FA" w:rsidP="00853159">
            <w:pPr>
              <w:rPr>
                <w:rFonts w:ascii="Arial" w:hAnsi="Arial" w:cs="Arial"/>
                <w:b/>
              </w:rPr>
            </w:pPr>
            <w:r w:rsidRPr="00C179BB">
              <w:rPr>
                <w:rFonts w:ascii="Arial" w:hAnsi="Arial" w:cs="Arial"/>
                <w:b/>
              </w:rPr>
              <w:t>Date</w:t>
            </w:r>
          </w:p>
        </w:tc>
      </w:tr>
      <w:tr w:rsidR="008901FA" w:rsidRPr="00C179BB" w14:paraId="03CB7911" w14:textId="77777777" w:rsidTr="00853159">
        <w:trPr>
          <w:trHeight w:val="286"/>
        </w:trPr>
        <w:tc>
          <w:tcPr>
            <w:tcW w:w="1118" w:type="dxa"/>
            <w:vAlign w:val="center"/>
          </w:tcPr>
          <w:p w14:paraId="3E51397A" w14:textId="77777777" w:rsidR="008901FA" w:rsidRPr="00C179BB" w:rsidRDefault="008901FA" w:rsidP="00853159">
            <w:pPr>
              <w:rPr>
                <w:rFonts w:ascii="Arial" w:hAnsi="Arial" w:cs="Arial"/>
              </w:rPr>
            </w:pPr>
            <w:r w:rsidRPr="00C179BB">
              <w:rPr>
                <w:rFonts w:ascii="Arial" w:hAnsi="Arial" w:cs="Arial"/>
              </w:rPr>
              <w:t>1.0</w:t>
            </w:r>
          </w:p>
        </w:tc>
        <w:tc>
          <w:tcPr>
            <w:tcW w:w="4939" w:type="dxa"/>
            <w:vAlign w:val="center"/>
          </w:tcPr>
          <w:p w14:paraId="4D16CBEB" w14:textId="77777777" w:rsidR="008901FA" w:rsidRPr="00C179BB" w:rsidRDefault="008901FA" w:rsidP="00853159">
            <w:pPr>
              <w:rPr>
                <w:rFonts w:ascii="Arial" w:hAnsi="Arial" w:cs="Arial"/>
              </w:rPr>
            </w:pPr>
            <w:r w:rsidRPr="00C179BB">
              <w:rPr>
                <w:rFonts w:ascii="Arial" w:hAnsi="Arial" w:cs="Arial"/>
              </w:rPr>
              <w:t>Initial Release</w:t>
            </w:r>
          </w:p>
        </w:tc>
        <w:tc>
          <w:tcPr>
            <w:tcW w:w="1411" w:type="dxa"/>
            <w:vAlign w:val="center"/>
          </w:tcPr>
          <w:p w14:paraId="7E99E4F6" w14:textId="77777777" w:rsidR="008901FA" w:rsidRPr="00C179BB" w:rsidRDefault="008901FA" w:rsidP="00853159">
            <w:pPr>
              <w:rPr>
                <w:rFonts w:ascii="Arial" w:hAnsi="Arial" w:cs="Arial"/>
              </w:rPr>
            </w:pPr>
            <w:r>
              <w:rPr>
                <w:rFonts w:ascii="Arial" w:hAnsi="Arial" w:cs="Arial"/>
              </w:rPr>
              <w:t>ADSS</w:t>
            </w:r>
          </w:p>
        </w:tc>
        <w:tc>
          <w:tcPr>
            <w:tcW w:w="1741" w:type="dxa"/>
            <w:vAlign w:val="center"/>
          </w:tcPr>
          <w:p w14:paraId="70F1B577" w14:textId="77777777" w:rsidR="008901FA" w:rsidRPr="00C179BB" w:rsidRDefault="008901FA" w:rsidP="00853159">
            <w:pPr>
              <w:rPr>
                <w:rFonts w:ascii="Arial" w:hAnsi="Arial" w:cs="Arial"/>
              </w:rPr>
            </w:pPr>
            <w:r w:rsidRPr="00C179BB">
              <w:rPr>
                <w:rFonts w:ascii="Arial" w:hAnsi="Arial" w:cs="Arial"/>
              </w:rPr>
              <w:t>May 2018</w:t>
            </w:r>
          </w:p>
        </w:tc>
      </w:tr>
      <w:tr w:rsidR="008901FA" w:rsidRPr="00C179BB" w14:paraId="7BCC21CF" w14:textId="77777777" w:rsidTr="00853159">
        <w:trPr>
          <w:trHeight w:val="277"/>
        </w:trPr>
        <w:tc>
          <w:tcPr>
            <w:tcW w:w="1118" w:type="dxa"/>
            <w:vAlign w:val="center"/>
          </w:tcPr>
          <w:p w14:paraId="2FF024C5" w14:textId="77777777" w:rsidR="008901FA" w:rsidRPr="00C179BB" w:rsidRDefault="008901FA" w:rsidP="00853159">
            <w:pPr>
              <w:rPr>
                <w:rFonts w:ascii="Arial" w:hAnsi="Arial" w:cs="Arial"/>
              </w:rPr>
            </w:pPr>
            <w:r w:rsidRPr="00C179BB">
              <w:rPr>
                <w:rFonts w:ascii="Arial" w:hAnsi="Arial" w:cs="Arial"/>
              </w:rPr>
              <w:t>2.0</w:t>
            </w:r>
          </w:p>
        </w:tc>
        <w:tc>
          <w:tcPr>
            <w:tcW w:w="4939" w:type="dxa"/>
            <w:vAlign w:val="center"/>
          </w:tcPr>
          <w:p w14:paraId="2ABF57C2" w14:textId="77777777" w:rsidR="008901FA" w:rsidRPr="00C179BB" w:rsidRDefault="008901FA" w:rsidP="00853159">
            <w:pPr>
              <w:rPr>
                <w:rFonts w:ascii="Arial" w:hAnsi="Arial" w:cs="Arial"/>
              </w:rPr>
            </w:pPr>
            <w:r w:rsidRPr="00C179BB">
              <w:rPr>
                <w:rFonts w:ascii="Arial" w:hAnsi="Arial" w:cs="Arial"/>
              </w:rPr>
              <w:t>Review</w:t>
            </w:r>
          </w:p>
        </w:tc>
        <w:tc>
          <w:tcPr>
            <w:tcW w:w="1411" w:type="dxa"/>
            <w:vAlign w:val="center"/>
          </w:tcPr>
          <w:p w14:paraId="09967E2E" w14:textId="77777777" w:rsidR="008901FA" w:rsidRPr="00C179BB" w:rsidRDefault="008901FA" w:rsidP="00853159">
            <w:pPr>
              <w:rPr>
                <w:rFonts w:ascii="Arial" w:hAnsi="Arial" w:cs="Arial"/>
              </w:rPr>
            </w:pPr>
            <w:r>
              <w:rPr>
                <w:rFonts w:ascii="Arial" w:hAnsi="Arial" w:cs="Arial"/>
              </w:rPr>
              <w:t>ADSS</w:t>
            </w:r>
          </w:p>
        </w:tc>
        <w:tc>
          <w:tcPr>
            <w:tcW w:w="1741" w:type="dxa"/>
            <w:vAlign w:val="center"/>
          </w:tcPr>
          <w:p w14:paraId="6D734FDF" w14:textId="77777777" w:rsidR="008901FA" w:rsidRPr="00C179BB" w:rsidRDefault="008901FA" w:rsidP="00853159">
            <w:pPr>
              <w:rPr>
                <w:rFonts w:ascii="Arial" w:hAnsi="Arial" w:cs="Arial"/>
              </w:rPr>
            </w:pPr>
            <w:r>
              <w:rPr>
                <w:rFonts w:ascii="Arial" w:hAnsi="Arial" w:cs="Arial"/>
              </w:rPr>
              <w:t>Aug</w:t>
            </w:r>
            <w:r w:rsidRPr="00C179BB">
              <w:rPr>
                <w:rFonts w:ascii="Arial" w:hAnsi="Arial" w:cs="Arial"/>
              </w:rPr>
              <w:t>. 2019</w:t>
            </w:r>
          </w:p>
        </w:tc>
      </w:tr>
    </w:tbl>
    <w:p w14:paraId="6139EF85" w14:textId="77777777" w:rsidR="008901FA" w:rsidRPr="00C179BB" w:rsidRDefault="008901FA" w:rsidP="008901FA">
      <w:pPr>
        <w:spacing w:after="0" w:line="240" w:lineRule="auto"/>
        <w:jc w:val="both"/>
        <w:rPr>
          <w:rFonts w:ascii="Arial" w:hAnsi="Arial" w:cs="Arial"/>
          <w:b/>
        </w:rPr>
      </w:pPr>
    </w:p>
    <w:p w14:paraId="06A69BC2" w14:textId="77777777" w:rsidR="008901FA" w:rsidRPr="00C179BB" w:rsidRDefault="008901FA" w:rsidP="008901FA">
      <w:pPr>
        <w:pStyle w:val="Subtitle"/>
      </w:pPr>
      <w:r w:rsidRPr="00C179BB">
        <w:t>Approval</w:t>
      </w:r>
    </w:p>
    <w:p w14:paraId="40B21E2B" w14:textId="77777777" w:rsidR="008901FA" w:rsidRPr="00C179BB" w:rsidRDefault="008901FA" w:rsidP="008901FA">
      <w:pPr>
        <w:spacing w:after="0" w:line="240" w:lineRule="auto"/>
        <w:rPr>
          <w:rFonts w:ascii="Arial" w:hAnsi="Arial" w:cs="Arial"/>
        </w:rPr>
      </w:pPr>
    </w:p>
    <w:tbl>
      <w:tblPr>
        <w:tblStyle w:val="TableGrid"/>
        <w:tblW w:w="9209" w:type="dxa"/>
        <w:tblLook w:val="04A0" w:firstRow="1" w:lastRow="0" w:firstColumn="1" w:lastColumn="0" w:noHBand="0" w:noVBand="1"/>
      </w:tblPr>
      <w:tblGrid>
        <w:gridCol w:w="3069"/>
        <w:gridCol w:w="3070"/>
        <w:gridCol w:w="3070"/>
      </w:tblGrid>
      <w:tr w:rsidR="008901FA" w:rsidRPr="00C179BB" w14:paraId="3FED105D" w14:textId="77777777" w:rsidTr="00853159">
        <w:trPr>
          <w:trHeight w:val="376"/>
        </w:trPr>
        <w:tc>
          <w:tcPr>
            <w:tcW w:w="3069" w:type="dxa"/>
            <w:shd w:val="clear" w:color="auto" w:fill="BFBFBF" w:themeFill="background1" w:themeFillShade="BF"/>
            <w:vAlign w:val="center"/>
          </w:tcPr>
          <w:p w14:paraId="0C3C3669" w14:textId="77777777" w:rsidR="008901FA" w:rsidRPr="00C179BB" w:rsidRDefault="008901FA" w:rsidP="00853159">
            <w:pPr>
              <w:rPr>
                <w:rFonts w:ascii="Arial" w:hAnsi="Arial" w:cs="Arial"/>
                <w:b/>
              </w:rPr>
            </w:pPr>
            <w:r w:rsidRPr="00C179BB">
              <w:rPr>
                <w:rFonts w:ascii="Arial" w:hAnsi="Arial" w:cs="Arial"/>
                <w:b/>
              </w:rPr>
              <w:t>Approved By</w:t>
            </w:r>
          </w:p>
        </w:tc>
        <w:tc>
          <w:tcPr>
            <w:tcW w:w="3070" w:type="dxa"/>
            <w:shd w:val="clear" w:color="auto" w:fill="BFBFBF" w:themeFill="background1" w:themeFillShade="BF"/>
            <w:vAlign w:val="center"/>
          </w:tcPr>
          <w:p w14:paraId="7D000500" w14:textId="77777777" w:rsidR="008901FA" w:rsidRPr="00C179BB" w:rsidRDefault="008901FA" w:rsidP="00853159">
            <w:pPr>
              <w:rPr>
                <w:rFonts w:ascii="Arial" w:hAnsi="Arial" w:cs="Arial"/>
                <w:b/>
              </w:rPr>
            </w:pPr>
            <w:r w:rsidRPr="00C179BB">
              <w:rPr>
                <w:rFonts w:ascii="Arial" w:hAnsi="Arial" w:cs="Arial"/>
                <w:b/>
              </w:rPr>
              <w:t>Meeting Date</w:t>
            </w:r>
          </w:p>
        </w:tc>
        <w:tc>
          <w:tcPr>
            <w:tcW w:w="3070" w:type="dxa"/>
            <w:shd w:val="clear" w:color="auto" w:fill="BFBFBF" w:themeFill="background1" w:themeFillShade="BF"/>
            <w:vAlign w:val="center"/>
          </w:tcPr>
          <w:p w14:paraId="04CCCD4F" w14:textId="77777777" w:rsidR="008901FA" w:rsidRPr="00C179BB" w:rsidRDefault="008901FA" w:rsidP="00853159">
            <w:pPr>
              <w:rPr>
                <w:rFonts w:ascii="Arial" w:hAnsi="Arial" w:cs="Arial"/>
                <w:b/>
              </w:rPr>
            </w:pPr>
            <w:r w:rsidRPr="00C179BB">
              <w:rPr>
                <w:rFonts w:ascii="Arial" w:hAnsi="Arial" w:cs="Arial"/>
                <w:b/>
              </w:rPr>
              <w:t>Next Review</w:t>
            </w:r>
          </w:p>
        </w:tc>
      </w:tr>
      <w:tr w:rsidR="008901FA" w:rsidRPr="00C179BB" w14:paraId="6FCF1260" w14:textId="77777777" w:rsidTr="00853159">
        <w:trPr>
          <w:trHeight w:val="363"/>
        </w:trPr>
        <w:tc>
          <w:tcPr>
            <w:tcW w:w="3069" w:type="dxa"/>
            <w:vAlign w:val="center"/>
          </w:tcPr>
          <w:p w14:paraId="04999043" w14:textId="77777777" w:rsidR="008901FA" w:rsidRPr="00C179BB" w:rsidRDefault="008901FA" w:rsidP="00853159">
            <w:pPr>
              <w:rPr>
                <w:rFonts w:ascii="Arial" w:hAnsi="Arial" w:cs="Arial"/>
              </w:rPr>
            </w:pPr>
            <w:r w:rsidRPr="00C179BB">
              <w:rPr>
                <w:rFonts w:ascii="Arial" w:hAnsi="Arial" w:cs="Arial"/>
              </w:rPr>
              <w:t>Corporation Board</w:t>
            </w:r>
          </w:p>
        </w:tc>
        <w:tc>
          <w:tcPr>
            <w:tcW w:w="3070" w:type="dxa"/>
            <w:vAlign w:val="center"/>
          </w:tcPr>
          <w:p w14:paraId="124010F7" w14:textId="77777777" w:rsidR="008901FA" w:rsidRPr="00C179BB" w:rsidRDefault="008901FA" w:rsidP="00853159">
            <w:pPr>
              <w:rPr>
                <w:rFonts w:ascii="Arial" w:hAnsi="Arial" w:cs="Arial"/>
              </w:rPr>
            </w:pPr>
            <w:r>
              <w:rPr>
                <w:rFonts w:ascii="Arial" w:hAnsi="Arial" w:cs="Arial"/>
              </w:rPr>
              <w:t>24 August 2019</w:t>
            </w:r>
          </w:p>
        </w:tc>
        <w:tc>
          <w:tcPr>
            <w:tcW w:w="3070" w:type="dxa"/>
            <w:vAlign w:val="center"/>
          </w:tcPr>
          <w:p w14:paraId="3ED7972B" w14:textId="77777777" w:rsidR="008901FA" w:rsidRPr="00C179BB" w:rsidRDefault="008901FA" w:rsidP="00853159">
            <w:pPr>
              <w:rPr>
                <w:rFonts w:ascii="Arial" w:hAnsi="Arial" w:cs="Arial"/>
              </w:rPr>
            </w:pPr>
            <w:r w:rsidRPr="00C179BB">
              <w:rPr>
                <w:rFonts w:ascii="Arial" w:hAnsi="Arial" w:cs="Arial"/>
              </w:rPr>
              <w:t>July 2021</w:t>
            </w:r>
          </w:p>
        </w:tc>
      </w:tr>
    </w:tbl>
    <w:p w14:paraId="7600F132" w14:textId="77777777" w:rsidR="008901FA" w:rsidRPr="00C179BB" w:rsidRDefault="008901FA" w:rsidP="008901FA">
      <w:pPr>
        <w:spacing w:after="0" w:line="240" w:lineRule="auto"/>
        <w:rPr>
          <w:rFonts w:ascii="Arial" w:hAnsi="Arial" w:cs="Arial"/>
          <w:b/>
        </w:rPr>
      </w:pPr>
    </w:p>
    <w:p w14:paraId="1D3202FA" w14:textId="77777777" w:rsidR="008901FA" w:rsidRPr="00C179BB" w:rsidRDefault="008901FA" w:rsidP="008901FA">
      <w:pPr>
        <w:pStyle w:val="Subtitle"/>
      </w:pPr>
      <w:r w:rsidRPr="00C179BB">
        <w:t>Related Policies</w:t>
      </w:r>
    </w:p>
    <w:p w14:paraId="22A8F562" w14:textId="77777777" w:rsidR="008901FA" w:rsidRPr="00C179BB" w:rsidRDefault="008901FA" w:rsidP="008901FA">
      <w:pPr>
        <w:spacing w:after="0" w:line="240" w:lineRule="auto"/>
        <w:rPr>
          <w:rFonts w:ascii="Arial" w:hAnsi="Arial" w:cs="Arial"/>
        </w:rPr>
      </w:pPr>
    </w:p>
    <w:tbl>
      <w:tblPr>
        <w:tblStyle w:val="TableGrid"/>
        <w:tblW w:w="9209" w:type="dxa"/>
        <w:tblLook w:val="04A0" w:firstRow="1" w:lastRow="0" w:firstColumn="1" w:lastColumn="0" w:noHBand="0" w:noVBand="1"/>
      </w:tblPr>
      <w:tblGrid>
        <w:gridCol w:w="1129"/>
        <w:gridCol w:w="8080"/>
      </w:tblGrid>
      <w:tr w:rsidR="008901FA" w:rsidRPr="00C179BB" w14:paraId="20707F51" w14:textId="77777777" w:rsidTr="00853159">
        <w:trPr>
          <w:trHeight w:val="386"/>
        </w:trPr>
        <w:tc>
          <w:tcPr>
            <w:tcW w:w="1129" w:type="dxa"/>
            <w:shd w:val="clear" w:color="auto" w:fill="BFBFBF" w:themeFill="background1" w:themeFillShade="BF"/>
            <w:vAlign w:val="center"/>
          </w:tcPr>
          <w:p w14:paraId="46DA6BCB" w14:textId="77777777" w:rsidR="008901FA" w:rsidRPr="00C179BB" w:rsidRDefault="008901FA" w:rsidP="00853159">
            <w:pPr>
              <w:rPr>
                <w:rFonts w:ascii="Arial" w:hAnsi="Arial" w:cs="Arial"/>
                <w:b/>
              </w:rPr>
            </w:pPr>
            <w:r w:rsidRPr="00C179BB">
              <w:rPr>
                <w:rFonts w:ascii="Arial" w:hAnsi="Arial" w:cs="Arial"/>
                <w:b/>
              </w:rPr>
              <w:t>Ref.</w:t>
            </w:r>
          </w:p>
        </w:tc>
        <w:tc>
          <w:tcPr>
            <w:tcW w:w="8080" w:type="dxa"/>
            <w:shd w:val="clear" w:color="auto" w:fill="BFBFBF" w:themeFill="background1" w:themeFillShade="BF"/>
            <w:vAlign w:val="center"/>
          </w:tcPr>
          <w:p w14:paraId="4466379E" w14:textId="77777777" w:rsidR="008901FA" w:rsidRPr="00C179BB" w:rsidRDefault="008901FA" w:rsidP="00853159">
            <w:pPr>
              <w:rPr>
                <w:rFonts w:ascii="Arial" w:hAnsi="Arial" w:cs="Arial"/>
                <w:b/>
              </w:rPr>
            </w:pPr>
            <w:r w:rsidRPr="00C179BB">
              <w:rPr>
                <w:rFonts w:ascii="Arial" w:hAnsi="Arial" w:cs="Arial"/>
                <w:b/>
              </w:rPr>
              <w:t>Policy</w:t>
            </w:r>
          </w:p>
        </w:tc>
      </w:tr>
      <w:tr w:rsidR="008901FA" w:rsidRPr="00C179BB" w14:paraId="11C636E3" w14:textId="77777777" w:rsidTr="00853159">
        <w:trPr>
          <w:trHeight w:val="70"/>
        </w:trPr>
        <w:tc>
          <w:tcPr>
            <w:tcW w:w="1129" w:type="dxa"/>
          </w:tcPr>
          <w:p w14:paraId="16D114E1" w14:textId="77777777" w:rsidR="008901FA" w:rsidRPr="00C179BB" w:rsidRDefault="008901FA" w:rsidP="00853159">
            <w:pPr>
              <w:jc w:val="both"/>
              <w:rPr>
                <w:rFonts w:ascii="Arial" w:hAnsi="Arial" w:cs="Arial"/>
              </w:rPr>
            </w:pPr>
          </w:p>
        </w:tc>
        <w:tc>
          <w:tcPr>
            <w:tcW w:w="8080" w:type="dxa"/>
          </w:tcPr>
          <w:p w14:paraId="6E1AB608" w14:textId="77777777" w:rsidR="008901FA" w:rsidRPr="00C179BB" w:rsidRDefault="008901FA" w:rsidP="00853159">
            <w:pPr>
              <w:jc w:val="both"/>
              <w:rPr>
                <w:rFonts w:ascii="Arial" w:hAnsi="Arial" w:cs="Arial"/>
                <w:color w:val="000000"/>
              </w:rPr>
            </w:pPr>
          </w:p>
        </w:tc>
      </w:tr>
      <w:tr w:rsidR="008901FA" w:rsidRPr="00C179BB" w14:paraId="346F7412" w14:textId="77777777" w:rsidTr="00853159">
        <w:trPr>
          <w:trHeight w:val="70"/>
        </w:trPr>
        <w:tc>
          <w:tcPr>
            <w:tcW w:w="1129" w:type="dxa"/>
          </w:tcPr>
          <w:p w14:paraId="7C345E2E" w14:textId="77777777" w:rsidR="008901FA" w:rsidRPr="00C179BB" w:rsidRDefault="008901FA" w:rsidP="00853159">
            <w:pPr>
              <w:jc w:val="both"/>
              <w:rPr>
                <w:rFonts w:ascii="Arial" w:hAnsi="Arial" w:cs="Arial"/>
              </w:rPr>
            </w:pPr>
          </w:p>
        </w:tc>
        <w:tc>
          <w:tcPr>
            <w:tcW w:w="8080" w:type="dxa"/>
          </w:tcPr>
          <w:p w14:paraId="000E0200" w14:textId="77777777" w:rsidR="008901FA" w:rsidRPr="00C179BB" w:rsidRDefault="008901FA" w:rsidP="00853159">
            <w:pPr>
              <w:jc w:val="both"/>
              <w:rPr>
                <w:rFonts w:ascii="Arial" w:hAnsi="Arial" w:cs="Arial"/>
                <w:color w:val="000000"/>
              </w:rPr>
            </w:pPr>
          </w:p>
        </w:tc>
      </w:tr>
      <w:tr w:rsidR="008901FA" w:rsidRPr="00C179BB" w14:paraId="01B6694B" w14:textId="77777777" w:rsidTr="00853159">
        <w:trPr>
          <w:trHeight w:val="70"/>
        </w:trPr>
        <w:tc>
          <w:tcPr>
            <w:tcW w:w="1129" w:type="dxa"/>
          </w:tcPr>
          <w:p w14:paraId="32C4A79D" w14:textId="77777777" w:rsidR="008901FA" w:rsidRPr="00C179BB" w:rsidRDefault="008901FA" w:rsidP="00853159">
            <w:pPr>
              <w:jc w:val="both"/>
              <w:rPr>
                <w:rFonts w:ascii="Arial" w:hAnsi="Arial" w:cs="Arial"/>
              </w:rPr>
            </w:pPr>
          </w:p>
        </w:tc>
        <w:tc>
          <w:tcPr>
            <w:tcW w:w="8080" w:type="dxa"/>
          </w:tcPr>
          <w:p w14:paraId="3D5F07AE" w14:textId="77777777" w:rsidR="008901FA" w:rsidRPr="00C179BB" w:rsidRDefault="008901FA" w:rsidP="00853159">
            <w:pPr>
              <w:jc w:val="both"/>
              <w:rPr>
                <w:rFonts w:ascii="Arial" w:hAnsi="Arial" w:cs="Arial"/>
                <w:color w:val="000000"/>
              </w:rPr>
            </w:pPr>
          </w:p>
        </w:tc>
      </w:tr>
      <w:tr w:rsidR="008901FA" w:rsidRPr="00C179BB" w14:paraId="71851AE9" w14:textId="77777777" w:rsidTr="00853159">
        <w:trPr>
          <w:trHeight w:val="70"/>
        </w:trPr>
        <w:tc>
          <w:tcPr>
            <w:tcW w:w="1129" w:type="dxa"/>
          </w:tcPr>
          <w:p w14:paraId="4DF215DF" w14:textId="77777777" w:rsidR="008901FA" w:rsidRPr="00C179BB" w:rsidRDefault="008901FA" w:rsidP="00853159">
            <w:pPr>
              <w:jc w:val="both"/>
              <w:rPr>
                <w:rFonts w:ascii="Arial" w:hAnsi="Arial" w:cs="Arial"/>
              </w:rPr>
            </w:pPr>
          </w:p>
        </w:tc>
        <w:tc>
          <w:tcPr>
            <w:tcW w:w="8080" w:type="dxa"/>
          </w:tcPr>
          <w:p w14:paraId="5B3DEB9F" w14:textId="77777777" w:rsidR="008901FA" w:rsidRPr="00C179BB" w:rsidRDefault="008901FA" w:rsidP="00853159">
            <w:pPr>
              <w:jc w:val="both"/>
              <w:rPr>
                <w:rFonts w:ascii="Arial" w:hAnsi="Arial" w:cs="Arial"/>
                <w:color w:val="000000"/>
              </w:rPr>
            </w:pPr>
          </w:p>
        </w:tc>
      </w:tr>
      <w:tr w:rsidR="008901FA" w:rsidRPr="00C179BB" w14:paraId="107F8136" w14:textId="77777777" w:rsidTr="00853159">
        <w:trPr>
          <w:trHeight w:val="70"/>
        </w:trPr>
        <w:tc>
          <w:tcPr>
            <w:tcW w:w="1129" w:type="dxa"/>
          </w:tcPr>
          <w:p w14:paraId="1A6648EB" w14:textId="77777777" w:rsidR="008901FA" w:rsidRPr="00C179BB" w:rsidRDefault="008901FA" w:rsidP="00853159">
            <w:pPr>
              <w:jc w:val="both"/>
              <w:rPr>
                <w:rFonts w:ascii="Arial" w:hAnsi="Arial" w:cs="Arial"/>
              </w:rPr>
            </w:pPr>
          </w:p>
        </w:tc>
        <w:tc>
          <w:tcPr>
            <w:tcW w:w="8080" w:type="dxa"/>
          </w:tcPr>
          <w:p w14:paraId="610824FA" w14:textId="77777777" w:rsidR="008901FA" w:rsidRPr="00C179BB" w:rsidRDefault="008901FA" w:rsidP="00853159">
            <w:pPr>
              <w:jc w:val="both"/>
              <w:rPr>
                <w:rFonts w:ascii="Arial" w:hAnsi="Arial" w:cs="Arial"/>
                <w:color w:val="000000"/>
              </w:rPr>
            </w:pPr>
          </w:p>
        </w:tc>
      </w:tr>
      <w:tr w:rsidR="008901FA" w:rsidRPr="00C179BB" w14:paraId="7B2C9827" w14:textId="77777777" w:rsidTr="00853159">
        <w:trPr>
          <w:trHeight w:val="70"/>
        </w:trPr>
        <w:tc>
          <w:tcPr>
            <w:tcW w:w="1129" w:type="dxa"/>
          </w:tcPr>
          <w:p w14:paraId="068CA7CC" w14:textId="77777777" w:rsidR="008901FA" w:rsidRPr="00C179BB" w:rsidRDefault="008901FA" w:rsidP="00853159">
            <w:pPr>
              <w:jc w:val="both"/>
              <w:rPr>
                <w:rFonts w:ascii="Arial" w:hAnsi="Arial" w:cs="Arial"/>
              </w:rPr>
            </w:pPr>
          </w:p>
        </w:tc>
        <w:tc>
          <w:tcPr>
            <w:tcW w:w="8080" w:type="dxa"/>
          </w:tcPr>
          <w:p w14:paraId="5D0DF2E8" w14:textId="77777777" w:rsidR="008901FA" w:rsidRPr="00C179BB" w:rsidRDefault="008901FA" w:rsidP="00853159">
            <w:pPr>
              <w:jc w:val="both"/>
              <w:rPr>
                <w:rFonts w:ascii="Arial" w:hAnsi="Arial" w:cs="Arial"/>
                <w:color w:val="000000"/>
              </w:rPr>
            </w:pPr>
          </w:p>
        </w:tc>
      </w:tr>
    </w:tbl>
    <w:p w14:paraId="78D60341" w14:textId="77777777" w:rsidR="008901FA" w:rsidRPr="00C179BB" w:rsidRDefault="008901FA" w:rsidP="008901FA">
      <w:pPr>
        <w:spacing w:after="0" w:line="240" w:lineRule="auto"/>
        <w:rPr>
          <w:rFonts w:ascii="Arial" w:hAnsi="Arial" w:cs="Arial"/>
          <w:b/>
          <w:sz w:val="20"/>
        </w:rPr>
      </w:pPr>
    </w:p>
    <w:p w14:paraId="4547D4D1" w14:textId="77777777" w:rsidR="008901FA" w:rsidRPr="00C179BB" w:rsidRDefault="008901FA" w:rsidP="008901FA">
      <w:pPr>
        <w:pStyle w:val="Subtitle"/>
      </w:pPr>
      <w:r w:rsidRPr="00C179BB">
        <w:t>Equality Impact Assessment</w:t>
      </w:r>
    </w:p>
    <w:p w14:paraId="6FBC27AC" w14:textId="77777777" w:rsidR="008901FA" w:rsidRPr="00C179BB" w:rsidRDefault="008901FA" w:rsidP="008901FA">
      <w:pPr>
        <w:spacing w:after="0" w:line="240" w:lineRule="auto"/>
        <w:rPr>
          <w:rFonts w:ascii="Arial" w:hAnsi="Arial" w:cs="Aria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8901FA" w:rsidRPr="00C179BB" w14:paraId="716115B8" w14:textId="77777777" w:rsidTr="00853159">
        <w:trPr>
          <w:trHeight w:val="486"/>
        </w:trPr>
        <w:tc>
          <w:tcPr>
            <w:tcW w:w="9214" w:type="dxa"/>
            <w:shd w:val="clear" w:color="auto" w:fill="BFBFBF" w:themeFill="background1" w:themeFillShade="BF"/>
            <w:vAlign w:val="center"/>
          </w:tcPr>
          <w:p w14:paraId="204AD1D8" w14:textId="77777777" w:rsidR="008901FA" w:rsidRPr="00C179BB" w:rsidRDefault="008901FA" w:rsidP="00853159">
            <w:pPr>
              <w:spacing w:after="0" w:line="240" w:lineRule="auto"/>
              <w:rPr>
                <w:rFonts w:ascii="Arial" w:hAnsi="Arial" w:cs="Arial"/>
                <w:noProof/>
                <w:color w:val="000000" w:themeColor="text1"/>
              </w:rPr>
            </w:pPr>
            <w:r w:rsidRPr="00C179BB">
              <w:rPr>
                <w:rFonts w:ascii="Arial" w:hAnsi="Arial" w:cs="Arial"/>
                <w:b/>
              </w:rPr>
              <w:t>Equality Impact Assessment</w:t>
            </w:r>
          </w:p>
        </w:tc>
      </w:tr>
      <w:tr w:rsidR="008901FA" w:rsidRPr="00C179BB" w14:paraId="5B6121CB" w14:textId="77777777" w:rsidTr="00853159">
        <w:trPr>
          <w:trHeight w:val="1005"/>
        </w:trPr>
        <w:tc>
          <w:tcPr>
            <w:tcW w:w="9214" w:type="dxa"/>
            <w:vAlign w:val="center"/>
          </w:tcPr>
          <w:p w14:paraId="348B3446" w14:textId="77777777" w:rsidR="008901FA" w:rsidRPr="005F1CCD" w:rsidRDefault="008901FA" w:rsidP="00853159">
            <w:pPr>
              <w:spacing w:after="0" w:line="240" w:lineRule="auto"/>
              <w:rPr>
                <w:rFonts w:ascii="Arial" w:hAnsi="Arial" w:cs="Arial"/>
                <w:noProof/>
                <w:color w:val="000000" w:themeColor="text1"/>
                <w:szCs w:val="18"/>
              </w:rPr>
            </w:pPr>
            <w:r>
              <w:rPr>
                <w:rFonts w:ascii="Arial" w:hAnsi="Arial" w:cs="Arial"/>
              </w:rPr>
              <w:t>-</w:t>
            </w:r>
          </w:p>
        </w:tc>
      </w:tr>
    </w:tbl>
    <w:p w14:paraId="385A43B6" w14:textId="77777777" w:rsidR="008901FA" w:rsidRPr="00C179BB" w:rsidRDefault="008901FA" w:rsidP="008901FA">
      <w:pPr>
        <w:spacing w:after="0" w:line="240" w:lineRule="auto"/>
        <w:rPr>
          <w:rFonts w:ascii="Arial" w:hAnsi="Arial" w:cs="Arial"/>
          <w:b/>
          <w:sz w:val="20"/>
        </w:rPr>
      </w:pPr>
      <w:r w:rsidRPr="00C179BB">
        <w:rPr>
          <w:rFonts w:ascii="Arial" w:hAnsi="Arial" w:cs="Arial"/>
          <w:b/>
          <w:sz w:val="20"/>
        </w:rPr>
        <w:br w:type="page"/>
      </w:r>
    </w:p>
    <w:p w14:paraId="79E46439" w14:textId="77777777" w:rsidR="008901FA" w:rsidRPr="00C179BB" w:rsidRDefault="008901FA" w:rsidP="008901FA">
      <w:pPr>
        <w:spacing w:after="0"/>
        <w:rPr>
          <w:rFonts w:ascii="Arial" w:eastAsia="Arial" w:hAnsi="Arial" w:cs="Arial"/>
          <w:b/>
          <w:sz w:val="32"/>
          <w:szCs w:val="32"/>
        </w:rPr>
      </w:pPr>
      <w:r>
        <w:rPr>
          <w:rFonts w:ascii="Arial" w:eastAsia="Arial" w:hAnsi="Arial" w:cs="Arial"/>
          <w:b/>
          <w:sz w:val="32"/>
          <w:szCs w:val="32"/>
        </w:rPr>
        <w:lastRenderedPageBreak/>
        <w:t>Recruitment a</w:t>
      </w:r>
      <w:r w:rsidRPr="008901FA">
        <w:rPr>
          <w:rFonts w:ascii="Arial" w:eastAsia="Arial" w:hAnsi="Arial" w:cs="Arial"/>
          <w:b/>
          <w:sz w:val="32"/>
          <w:szCs w:val="32"/>
        </w:rPr>
        <w:t xml:space="preserve">nd Admissions </w:t>
      </w:r>
      <w:r>
        <w:rPr>
          <w:rFonts w:ascii="Arial" w:eastAsia="Arial" w:hAnsi="Arial" w:cs="Arial"/>
          <w:b/>
          <w:sz w:val="32"/>
          <w:szCs w:val="32"/>
        </w:rPr>
        <w:t>Policy</w:t>
      </w:r>
    </w:p>
    <w:p w14:paraId="49E5C702" w14:textId="77777777" w:rsidR="008901FA" w:rsidRDefault="008901FA" w:rsidP="008901FA">
      <w:pPr>
        <w:pStyle w:val="Subtitle"/>
      </w:pPr>
    </w:p>
    <w:p w14:paraId="0F106B93" w14:textId="77777777" w:rsidR="008901FA" w:rsidRDefault="008901FA" w:rsidP="008901FA">
      <w:pPr>
        <w:pStyle w:val="Subtitle"/>
        <w:rPr>
          <w:sz w:val="22"/>
          <w:szCs w:val="22"/>
        </w:rPr>
      </w:pPr>
      <w:r w:rsidRPr="006C20DB">
        <w:rPr>
          <w:sz w:val="22"/>
          <w:szCs w:val="22"/>
        </w:rPr>
        <w:t>Policy Statement</w:t>
      </w:r>
    </w:p>
    <w:p w14:paraId="03FBA3B3" w14:textId="77777777" w:rsidR="008901FA" w:rsidRPr="006C20DB" w:rsidRDefault="008901FA" w:rsidP="008901FA">
      <w:pPr>
        <w:rPr>
          <w:lang w:eastAsia="en-GB"/>
        </w:rPr>
      </w:pPr>
    </w:p>
    <w:p w14:paraId="67C3AD77" w14:textId="77777777" w:rsidR="008901FA" w:rsidRPr="006C20DB" w:rsidRDefault="008901FA" w:rsidP="008901FA">
      <w:pPr>
        <w:pStyle w:val="Subtitle"/>
        <w:rPr>
          <w:sz w:val="22"/>
          <w:szCs w:val="22"/>
        </w:rPr>
      </w:pPr>
    </w:p>
    <w:p w14:paraId="58E2AB36" w14:textId="77777777" w:rsidR="008901FA" w:rsidRPr="006C20DB" w:rsidRDefault="008901FA" w:rsidP="00CF652C">
      <w:pPr>
        <w:pStyle w:val="Subtitle"/>
      </w:pPr>
      <w:r w:rsidRPr="00CF652C">
        <w:t>Introduction</w:t>
      </w:r>
    </w:p>
    <w:p w14:paraId="0ACF0F90" w14:textId="77777777" w:rsidR="008901FA" w:rsidRDefault="008901FA" w:rsidP="008901FA">
      <w:pPr>
        <w:pStyle w:val="Subtitle"/>
      </w:pPr>
    </w:p>
    <w:p w14:paraId="4494ABBA" w14:textId="77777777" w:rsidR="00CF652C" w:rsidRDefault="002D03D0" w:rsidP="00CF652C">
      <w:pPr>
        <w:pStyle w:val="Default"/>
        <w:numPr>
          <w:ilvl w:val="0"/>
          <w:numId w:val="22"/>
        </w:numPr>
        <w:spacing w:after="15"/>
        <w:rPr>
          <w:sz w:val="22"/>
          <w:szCs w:val="22"/>
        </w:rPr>
      </w:pPr>
      <w:r w:rsidRPr="00834BDA">
        <w:rPr>
          <w:sz w:val="22"/>
          <w:szCs w:val="22"/>
        </w:rPr>
        <w:t xml:space="preserve">Moulton College seeks to select potential students on the basis of motivation, aptitude to succeed and prior experience, rather than by formal qualifications alone, and without creating unnecessary barriers to participation. Access to some courses may, however, be subject to the published restrictions imposed by individual awarding bodies. </w:t>
      </w:r>
    </w:p>
    <w:p w14:paraId="168CE30D" w14:textId="77777777" w:rsidR="00CF652C" w:rsidRDefault="00CF652C" w:rsidP="00CF652C">
      <w:pPr>
        <w:pStyle w:val="Default"/>
        <w:spacing w:after="15"/>
        <w:ind w:left="720"/>
        <w:rPr>
          <w:sz w:val="22"/>
          <w:szCs w:val="22"/>
        </w:rPr>
      </w:pPr>
    </w:p>
    <w:p w14:paraId="35EF3374" w14:textId="77777777" w:rsidR="00CF652C" w:rsidRDefault="002D03D0" w:rsidP="00CF652C">
      <w:pPr>
        <w:pStyle w:val="Default"/>
        <w:numPr>
          <w:ilvl w:val="0"/>
          <w:numId w:val="22"/>
        </w:numPr>
        <w:spacing w:after="15"/>
        <w:rPr>
          <w:sz w:val="22"/>
          <w:szCs w:val="22"/>
        </w:rPr>
      </w:pPr>
      <w:r w:rsidRPr="00CF652C">
        <w:rPr>
          <w:sz w:val="22"/>
          <w:szCs w:val="22"/>
        </w:rPr>
        <w:t xml:space="preserve">The College is an organisation driven by the principles of equality, diversity and inclusion. It seeks to recruit students without discrimination by the protected characteristics of age; disability; gender reassignment; marriage and civil partnership; pregnancy and maternity; race; religion and belief; and sex. Inevitably, however, the nature of the practical training involved in some courses will preclude some potential students with certain difficulties and disabilities from participation. Where this is the case, reasonable adjustments will be made wherever possible to ensure that they are able to participate in other parts of the programme. </w:t>
      </w:r>
    </w:p>
    <w:p w14:paraId="3495B8CA" w14:textId="77777777" w:rsidR="00CF652C" w:rsidRDefault="00CF652C" w:rsidP="00CF652C">
      <w:pPr>
        <w:pStyle w:val="Default"/>
        <w:spacing w:after="15"/>
        <w:ind w:left="720"/>
        <w:rPr>
          <w:sz w:val="22"/>
          <w:szCs w:val="22"/>
        </w:rPr>
      </w:pPr>
    </w:p>
    <w:p w14:paraId="6EDEFA71" w14:textId="77777777" w:rsidR="002D03D0" w:rsidRPr="00CF652C" w:rsidRDefault="002D03D0" w:rsidP="00CF652C">
      <w:pPr>
        <w:pStyle w:val="Default"/>
        <w:numPr>
          <w:ilvl w:val="0"/>
          <w:numId w:val="22"/>
        </w:numPr>
        <w:spacing w:after="15"/>
        <w:rPr>
          <w:sz w:val="22"/>
          <w:szCs w:val="22"/>
        </w:rPr>
      </w:pPr>
      <w:r w:rsidRPr="00CF652C">
        <w:rPr>
          <w:sz w:val="22"/>
          <w:szCs w:val="22"/>
        </w:rPr>
        <w:t>Moulton College will confirm the identity of students enrolling to ascertain their entitlement to funding and their right to study in the United Kingdom.</w:t>
      </w:r>
    </w:p>
    <w:p w14:paraId="7B3AB1D1" w14:textId="77777777" w:rsidR="00CF652C" w:rsidRDefault="00CF652C" w:rsidP="00CF652C">
      <w:pPr>
        <w:pStyle w:val="Default"/>
        <w:rPr>
          <w:b/>
          <w:bCs/>
          <w:sz w:val="22"/>
          <w:szCs w:val="22"/>
        </w:rPr>
      </w:pPr>
    </w:p>
    <w:p w14:paraId="15C48701" w14:textId="77777777" w:rsidR="00CF652C" w:rsidRPr="00CF652C" w:rsidRDefault="005716CE" w:rsidP="00CF652C">
      <w:pPr>
        <w:pStyle w:val="Subtitle"/>
      </w:pPr>
      <w:r w:rsidRPr="00834BDA">
        <w:t xml:space="preserve">General Statement on Admissions </w:t>
      </w:r>
    </w:p>
    <w:p w14:paraId="2F7BF061" w14:textId="77777777" w:rsidR="00CF652C" w:rsidRDefault="00CF652C" w:rsidP="00CF652C">
      <w:pPr>
        <w:pStyle w:val="Default"/>
        <w:ind w:left="360"/>
        <w:rPr>
          <w:sz w:val="22"/>
          <w:szCs w:val="22"/>
        </w:rPr>
      </w:pPr>
    </w:p>
    <w:p w14:paraId="40C189DD" w14:textId="77777777" w:rsidR="00CF652C" w:rsidRDefault="005716CE" w:rsidP="00CF652C">
      <w:pPr>
        <w:pStyle w:val="Default"/>
        <w:numPr>
          <w:ilvl w:val="0"/>
          <w:numId w:val="22"/>
        </w:numPr>
        <w:rPr>
          <w:sz w:val="22"/>
          <w:szCs w:val="22"/>
        </w:rPr>
      </w:pPr>
      <w:r w:rsidRPr="00834BDA">
        <w:rPr>
          <w:sz w:val="22"/>
          <w:szCs w:val="22"/>
        </w:rPr>
        <w:t xml:space="preserve">Moulton College is committed to dealing with all potential students' applications fairly and efficiently. Clear information regarding application, funding and enrolment will be available to applicants and the College will make every effort to meet the targets shown for handling applications. </w:t>
      </w:r>
    </w:p>
    <w:p w14:paraId="5BD2A7D8" w14:textId="77777777" w:rsidR="00CF652C" w:rsidRDefault="00CF652C" w:rsidP="00CF652C">
      <w:pPr>
        <w:pStyle w:val="Default"/>
        <w:ind w:left="720"/>
        <w:rPr>
          <w:sz w:val="22"/>
          <w:szCs w:val="22"/>
        </w:rPr>
      </w:pPr>
    </w:p>
    <w:p w14:paraId="3B7DEB07" w14:textId="77777777" w:rsidR="005716CE" w:rsidRPr="00CF652C" w:rsidRDefault="005716CE" w:rsidP="00CF652C">
      <w:pPr>
        <w:pStyle w:val="Default"/>
        <w:numPr>
          <w:ilvl w:val="0"/>
          <w:numId w:val="22"/>
        </w:numPr>
        <w:rPr>
          <w:sz w:val="22"/>
          <w:szCs w:val="22"/>
        </w:rPr>
      </w:pPr>
      <w:r w:rsidRPr="00CF652C">
        <w:rPr>
          <w:bCs/>
          <w:sz w:val="22"/>
          <w:szCs w:val="22"/>
        </w:rPr>
        <w:t>The College will make every effort to:</w:t>
      </w:r>
    </w:p>
    <w:p w14:paraId="68AE320C" w14:textId="77777777" w:rsidR="00CF652C" w:rsidRPr="00CF652C" w:rsidRDefault="00CF652C" w:rsidP="00CF652C">
      <w:pPr>
        <w:pStyle w:val="Default"/>
        <w:ind w:left="720"/>
        <w:rPr>
          <w:sz w:val="22"/>
          <w:szCs w:val="22"/>
        </w:rPr>
      </w:pPr>
    </w:p>
    <w:p w14:paraId="7DC2F3A3" w14:textId="77777777" w:rsidR="005716CE" w:rsidRPr="00834BDA" w:rsidRDefault="005716CE" w:rsidP="00CF652C">
      <w:pPr>
        <w:pStyle w:val="Default"/>
        <w:numPr>
          <w:ilvl w:val="0"/>
          <w:numId w:val="23"/>
        </w:numPr>
        <w:rPr>
          <w:color w:val="auto"/>
          <w:sz w:val="22"/>
          <w:szCs w:val="22"/>
        </w:rPr>
      </w:pPr>
      <w:r w:rsidRPr="00834BDA">
        <w:rPr>
          <w:color w:val="auto"/>
          <w:sz w:val="22"/>
          <w:szCs w:val="22"/>
        </w:rPr>
        <w:t xml:space="preserve">Deal with all applications fairly and in order of receipt. </w:t>
      </w:r>
    </w:p>
    <w:p w14:paraId="3B09A907" w14:textId="77777777" w:rsidR="005716CE" w:rsidRPr="00834BDA" w:rsidRDefault="005716CE" w:rsidP="00CF652C">
      <w:pPr>
        <w:pStyle w:val="Default"/>
        <w:numPr>
          <w:ilvl w:val="0"/>
          <w:numId w:val="23"/>
        </w:numPr>
        <w:rPr>
          <w:color w:val="auto"/>
          <w:sz w:val="22"/>
          <w:szCs w:val="22"/>
        </w:rPr>
      </w:pPr>
      <w:r w:rsidRPr="00834BDA">
        <w:rPr>
          <w:color w:val="auto"/>
          <w:sz w:val="22"/>
          <w:szCs w:val="22"/>
        </w:rPr>
        <w:t xml:space="preserve">State clearly the fees payable and what reductions may be available. </w:t>
      </w:r>
    </w:p>
    <w:p w14:paraId="7CA65246" w14:textId="77777777" w:rsidR="005716CE" w:rsidRPr="00834BDA" w:rsidRDefault="005716CE" w:rsidP="00CF652C">
      <w:pPr>
        <w:pStyle w:val="Default"/>
        <w:numPr>
          <w:ilvl w:val="0"/>
          <w:numId w:val="23"/>
        </w:numPr>
        <w:rPr>
          <w:color w:val="auto"/>
          <w:sz w:val="22"/>
          <w:szCs w:val="22"/>
        </w:rPr>
      </w:pPr>
      <w:r w:rsidRPr="00834BDA">
        <w:rPr>
          <w:color w:val="auto"/>
          <w:sz w:val="22"/>
          <w:szCs w:val="22"/>
        </w:rPr>
        <w:t xml:space="preserve">Handle all applications and admissions in accordance with current legislation and the College's Equality Policy </w:t>
      </w:r>
    </w:p>
    <w:p w14:paraId="13AF3461" w14:textId="77777777" w:rsidR="00CF652C" w:rsidRDefault="005716CE" w:rsidP="00CF652C">
      <w:pPr>
        <w:pStyle w:val="Default"/>
        <w:numPr>
          <w:ilvl w:val="0"/>
          <w:numId w:val="23"/>
        </w:numPr>
        <w:rPr>
          <w:bCs/>
          <w:sz w:val="22"/>
          <w:szCs w:val="22"/>
        </w:rPr>
      </w:pPr>
      <w:r w:rsidRPr="00834BDA">
        <w:rPr>
          <w:color w:val="auto"/>
          <w:sz w:val="22"/>
          <w:szCs w:val="22"/>
        </w:rPr>
        <w:t>Request and store only information that complies fully with current legislation and with the requirements of the Data Protection Act 1998</w:t>
      </w:r>
    </w:p>
    <w:p w14:paraId="437924E9" w14:textId="77777777" w:rsidR="00CF652C" w:rsidRDefault="00CF652C" w:rsidP="00CF652C">
      <w:pPr>
        <w:pStyle w:val="Default"/>
        <w:rPr>
          <w:bCs/>
          <w:sz w:val="22"/>
          <w:szCs w:val="22"/>
        </w:rPr>
      </w:pPr>
    </w:p>
    <w:p w14:paraId="1989D6EA" w14:textId="77777777" w:rsidR="00CF652C" w:rsidRPr="00834BDA" w:rsidRDefault="00CF652C" w:rsidP="00CF652C">
      <w:pPr>
        <w:pStyle w:val="Subtitle"/>
      </w:pPr>
      <w:r w:rsidRPr="00834BDA">
        <w:t xml:space="preserve">Response to General Enquiries and Requests for Information and Guidance </w:t>
      </w:r>
    </w:p>
    <w:p w14:paraId="5806816F" w14:textId="77777777" w:rsidR="00CF652C" w:rsidRPr="00CF652C" w:rsidRDefault="00CF652C" w:rsidP="00CF652C">
      <w:pPr>
        <w:pStyle w:val="Default"/>
        <w:rPr>
          <w:bCs/>
          <w:sz w:val="22"/>
          <w:szCs w:val="22"/>
        </w:rPr>
      </w:pPr>
    </w:p>
    <w:p w14:paraId="0CA06288" w14:textId="77777777" w:rsidR="00CF652C" w:rsidRPr="00CF652C" w:rsidRDefault="005716CE" w:rsidP="00CF652C">
      <w:pPr>
        <w:pStyle w:val="Default"/>
        <w:numPr>
          <w:ilvl w:val="0"/>
          <w:numId w:val="22"/>
        </w:numPr>
        <w:rPr>
          <w:bCs/>
          <w:sz w:val="22"/>
          <w:szCs w:val="22"/>
        </w:rPr>
      </w:pPr>
      <w:r w:rsidRPr="00CF652C">
        <w:rPr>
          <w:color w:val="auto"/>
          <w:sz w:val="22"/>
          <w:szCs w:val="22"/>
        </w:rPr>
        <w:t xml:space="preserve">A response to an initial request for information will be </w:t>
      </w:r>
      <w:r w:rsidR="00CF652C">
        <w:rPr>
          <w:color w:val="auto"/>
          <w:sz w:val="22"/>
          <w:szCs w:val="22"/>
        </w:rPr>
        <w:t>given out within 1 working day.</w:t>
      </w:r>
    </w:p>
    <w:p w14:paraId="7FF0C1C3" w14:textId="77777777" w:rsidR="00CF652C" w:rsidRPr="00CF652C" w:rsidRDefault="00CF652C" w:rsidP="00CF652C">
      <w:pPr>
        <w:pStyle w:val="Default"/>
        <w:ind w:left="720"/>
        <w:rPr>
          <w:bCs/>
          <w:sz w:val="22"/>
          <w:szCs w:val="22"/>
        </w:rPr>
      </w:pPr>
    </w:p>
    <w:p w14:paraId="5246452F" w14:textId="77777777" w:rsidR="00CF652C" w:rsidRPr="00CF652C" w:rsidRDefault="005716CE" w:rsidP="00CF652C">
      <w:pPr>
        <w:pStyle w:val="Default"/>
        <w:numPr>
          <w:ilvl w:val="0"/>
          <w:numId w:val="22"/>
        </w:numPr>
        <w:rPr>
          <w:bCs/>
          <w:sz w:val="22"/>
          <w:szCs w:val="22"/>
        </w:rPr>
      </w:pPr>
      <w:r w:rsidRPr="00CF652C">
        <w:rPr>
          <w:color w:val="auto"/>
          <w:sz w:val="22"/>
          <w:szCs w:val="22"/>
        </w:rPr>
        <w:t>The response will consist of sending relevant lit</w:t>
      </w:r>
      <w:r w:rsidR="00CF652C">
        <w:rPr>
          <w:color w:val="auto"/>
          <w:sz w:val="22"/>
          <w:szCs w:val="22"/>
        </w:rPr>
        <w:t>erature with a covering letter.</w:t>
      </w:r>
    </w:p>
    <w:p w14:paraId="6CD8F2EA" w14:textId="77777777" w:rsidR="00CF652C" w:rsidRPr="00CF652C" w:rsidRDefault="00CF652C" w:rsidP="00CF652C">
      <w:pPr>
        <w:pStyle w:val="Default"/>
        <w:rPr>
          <w:bCs/>
          <w:sz w:val="22"/>
          <w:szCs w:val="22"/>
        </w:rPr>
      </w:pPr>
    </w:p>
    <w:p w14:paraId="59EBE8DA" w14:textId="77777777" w:rsidR="005716CE" w:rsidRPr="00CF652C" w:rsidRDefault="005716CE" w:rsidP="00CF652C">
      <w:pPr>
        <w:pStyle w:val="Default"/>
        <w:numPr>
          <w:ilvl w:val="0"/>
          <w:numId w:val="22"/>
        </w:numPr>
        <w:rPr>
          <w:bCs/>
          <w:sz w:val="22"/>
          <w:szCs w:val="22"/>
        </w:rPr>
      </w:pPr>
      <w:r w:rsidRPr="00CF652C">
        <w:rPr>
          <w:color w:val="auto"/>
          <w:sz w:val="22"/>
          <w:szCs w:val="22"/>
        </w:rPr>
        <w:t>The response will be recorded in the enquiries database on MIS</w:t>
      </w:r>
    </w:p>
    <w:p w14:paraId="4A50D820" w14:textId="77777777" w:rsidR="005716CE" w:rsidRDefault="005716CE" w:rsidP="00AA08A8">
      <w:pPr>
        <w:pStyle w:val="Default"/>
        <w:ind w:left="360"/>
        <w:rPr>
          <w:color w:val="auto"/>
          <w:sz w:val="22"/>
          <w:szCs w:val="22"/>
        </w:rPr>
      </w:pPr>
      <w:r w:rsidRPr="00834BDA">
        <w:rPr>
          <w:color w:val="auto"/>
          <w:sz w:val="22"/>
          <w:szCs w:val="22"/>
        </w:rPr>
        <w:t xml:space="preserve"> </w:t>
      </w:r>
    </w:p>
    <w:p w14:paraId="1A8010CE" w14:textId="77777777" w:rsidR="00CF652C" w:rsidRDefault="00CF652C" w:rsidP="00AA08A8">
      <w:pPr>
        <w:pStyle w:val="Default"/>
        <w:ind w:left="360"/>
        <w:rPr>
          <w:color w:val="auto"/>
          <w:sz w:val="22"/>
          <w:szCs w:val="22"/>
        </w:rPr>
      </w:pPr>
    </w:p>
    <w:p w14:paraId="3E1165C2" w14:textId="77777777" w:rsidR="00CF652C" w:rsidRDefault="00CF652C" w:rsidP="00AA08A8">
      <w:pPr>
        <w:pStyle w:val="Default"/>
        <w:ind w:left="360"/>
        <w:rPr>
          <w:color w:val="auto"/>
          <w:sz w:val="22"/>
          <w:szCs w:val="22"/>
        </w:rPr>
      </w:pPr>
    </w:p>
    <w:p w14:paraId="3C79A2C9" w14:textId="77777777" w:rsidR="00CF652C" w:rsidRPr="00834BDA" w:rsidRDefault="00CF652C" w:rsidP="00AA08A8">
      <w:pPr>
        <w:pStyle w:val="Default"/>
        <w:ind w:left="360"/>
        <w:rPr>
          <w:color w:val="auto"/>
          <w:sz w:val="22"/>
          <w:szCs w:val="22"/>
        </w:rPr>
      </w:pPr>
    </w:p>
    <w:p w14:paraId="2166D4A9" w14:textId="77777777" w:rsidR="005716CE" w:rsidRPr="00834BDA" w:rsidRDefault="005716CE" w:rsidP="005F2A0B">
      <w:pPr>
        <w:pStyle w:val="Subtitle"/>
      </w:pPr>
      <w:r w:rsidRPr="005F2A0B">
        <w:lastRenderedPageBreak/>
        <w:t>Information</w:t>
      </w:r>
      <w:r w:rsidRPr="00834BDA">
        <w:t xml:space="preserve">, Advice and Guidance Opportunities </w:t>
      </w:r>
    </w:p>
    <w:p w14:paraId="00F9107E" w14:textId="77777777" w:rsidR="005716CE" w:rsidRPr="00834BDA" w:rsidRDefault="005716CE" w:rsidP="00AA08A8">
      <w:pPr>
        <w:pStyle w:val="Default"/>
        <w:ind w:left="360"/>
        <w:rPr>
          <w:color w:val="auto"/>
          <w:sz w:val="22"/>
          <w:szCs w:val="22"/>
        </w:rPr>
      </w:pPr>
    </w:p>
    <w:p w14:paraId="6DFA74FB" w14:textId="77777777" w:rsidR="005F2A0B" w:rsidRDefault="005716CE" w:rsidP="005F2A0B">
      <w:pPr>
        <w:pStyle w:val="Default"/>
        <w:numPr>
          <w:ilvl w:val="0"/>
          <w:numId w:val="22"/>
        </w:numPr>
        <w:rPr>
          <w:color w:val="auto"/>
          <w:sz w:val="22"/>
          <w:szCs w:val="22"/>
        </w:rPr>
      </w:pPr>
      <w:r w:rsidRPr="00834BDA">
        <w:rPr>
          <w:color w:val="auto"/>
          <w:sz w:val="22"/>
          <w:szCs w:val="22"/>
        </w:rPr>
        <w:t xml:space="preserve">To enable potential students to view the College and the facilities it offers, Careers Open Days and Evenings will be held on dates as advertised. On these occasions academic and support staff will be available to give advice and guidance. </w:t>
      </w:r>
    </w:p>
    <w:p w14:paraId="3C66BEC4" w14:textId="77777777" w:rsidR="005F2A0B" w:rsidRDefault="005F2A0B" w:rsidP="005F2A0B">
      <w:pPr>
        <w:pStyle w:val="Default"/>
        <w:rPr>
          <w:color w:val="auto"/>
          <w:sz w:val="22"/>
          <w:szCs w:val="22"/>
        </w:rPr>
      </w:pPr>
    </w:p>
    <w:p w14:paraId="4CB134B4" w14:textId="77777777" w:rsidR="005F2A0B" w:rsidRDefault="005F2A0B" w:rsidP="005F2A0B">
      <w:pPr>
        <w:pStyle w:val="Subtitle"/>
      </w:pPr>
      <w:r w:rsidRPr="005F2A0B">
        <w:t>Applications</w:t>
      </w:r>
      <w:r w:rsidRPr="00834BDA">
        <w:t xml:space="preserve"> for Full-time Further Education Courses </w:t>
      </w:r>
    </w:p>
    <w:p w14:paraId="453FAC84" w14:textId="77777777" w:rsidR="005F2A0B" w:rsidRPr="00834BDA" w:rsidRDefault="005F2A0B" w:rsidP="005F2A0B">
      <w:pPr>
        <w:pStyle w:val="Default"/>
        <w:rPr>
          <w:b/>
          <w:bCs/>
          <w:color w:val="auto"/>
          <w:sz w:val="22"/>
          <w:szCs w:val="22"/>
        </w:rPr>
      </w:pPr>
    </w:p>
    <w:p w14:paraId="36CA169A" w14:textId="77777777" w:rsidR="005F2A0B" w:rsidRPr="005F2A0B" w:rsidRDefault="005F2A0B" w:rsidP="005F2A0B">
      <w:pPr>
        <w:pStyle w:val="Default"/>
        <w:ind w:left="720"/>
        <w:rPr>
          <w:b/>
          <w:bCs/>
          <w:color w:val="auto"/>
          <w:sz w:val="22"/>
          <w:szCs w:val="22"/>
        </w:rPr>
      </w:pPr>
      <w:r w:rsidRPr="00834BDA">
        <w:rPr>
          <w:b/>
          <w:bCs/>
          <w:color w:val="auto"/>
          <w:sz w:val="22"/>
          <w:szCs w:val="22"/>
        </w:rPr>
        <w:t xml:space="preserve">Receipt of Application </w:t>
      </w:r>
    </w:p>
    <w:p w14:paraId="01D1D2D6" w14:textId="77777777" w:rsidR="005F2A0B" w:rsidRDefault="002D03D0" w:rsidP="005F2A0B">
      <w:pPr>
        <w:pStyle w:val="Default"/>
        <w:numPr>
          <w:ilvl w:val="0"/>
          <w:numId w:val="22"/>
        </w:numPr>
        <w:rPr>
          <w:color w:val="auto"/>
          <w:sz w:val="22"/>
          <w:szCs w:val="22"/>
        </w:rPr>
      </w:pPr>
      <w:r w:rsidRPr="005F2A0B">
        <w:rPr>
          <w:color w:val="auto"/>
          <w:sz w:val="22"/>
          <w:szCs w:val="22"/>
        </w:rPr>
        <w:t>All applicants for a full time course are required to complete an application form.</w:t>
      </w:r>
    </w:p>
    <w:p w14:paraId="69921AC1" w14:textId="77777777" w:rsidR="005F2A0B" w:rsidRDefault="002D03D0" w:rsidP="005F2A0B">
      <w:pPr>
        <w:pStyle w:val="Default"/>
        <w:ind w:left="720"/>
        <w:rPr>
          <w:color w:val="auto"/>
          <w:sz w:val="22"/>
          <w:szCs w:val="22"/>
        </w:rPr>
      </w:pPr>
      <w:r w:rsidRPr="005F2A0B">
        <w:rPr>
          <w:color w:val="auto"/>
          <w:sz w:val="22"/>
          <w:szCs w:val="22"/>
        </w:rPr>
        <w:t xml:space="preserve"> </w:t>
      </w:r>
    </w:p>
    <w:p w14:paraId="2519551B" w14:textId="77777777" w:rsidR="005F2A0B" w:rsidRDefault="002D03D0" w:rsidP="005F2A0B">
      <w:pPr>
        <w:pStyle w:val="Default"/>
        <w:numPr>
          <w:ilvl w:val="0"/>
          <w:numId w:val="22"/>
        </w:numPr>
        <w:rPr>
          <w:color w:val="auto"/>
          <w:sz w:val="22"/>
          <w:szCs w:val="22"/>
        </w:rPr>
      </w:pPr>
      <w:r w:rsidRPr="005F2A0B">
        <w:rPr>
          <w:color w:val="auto"/>
          <w:sz w:val="22"/>
          <w:szCs w:val="22"/>
        </w:rPr>
        <w:t xml:space="preserve">The receipt of the application form will result in the applicant’s full details being entered on to the MIS and a personal file being created. A written offer of an interview will be made within 3 working days from the receipt of the application. An electronic reference will be requested from either the last school attended, for all applicants who are under 19 at the time of application, or their last employer. A close relative would not normally be an acceptable referee. If necessary a Statement of Educational Needs will be requested from the school. </w:t>
      </w:r>
    </w:p>
    <w:p w14:paraId="57E2A202" w14:textId="77777777" w:rsidR="005F2A0B" w:rsidRDefault="005F2A0B" w:rsidP="005F2A0B">
      <w:pPr>
        <w:pStyle w:val="Default"/>
        <w:ind w:left="720"/>
        <w:rPr>
          <w:color w:val="auto"/>
          <w:sz w:val="22"/>
          <w:szCs w:val="22"/>
        </w:rPr>
      </w:pPr>
    </w:p>
    <w:p w14:paraId="2C6DFF38" w14:textId="77777777" w:rsidR="005F2A0B" w:rsidRDefault="002D03D0" w:rsidP="005F2A0B">
      <w:pPr>
        <w:pStyle w:val="Default"/>
        <w:numPr>
          <w:ilvl w:val="0"/>
          <w:numId w:val="22"/>
        </w:numPr>
        <w:rPr>
          <w:color w:val="auto"/>
          <w:sz w:val="22"/>
          <w:szCs w:val="22"/>
        </w:rPr>
      </w:pPr>
      <w:r w:rsidRPr="005F2A0B">
        <w:rPr>
          <w:color w:val="auto"/>
          <w:sz w:val="22"/>
          <w:szCs w:val="22"/>
        </w:rPr>
        <w:t xml:space="preserve">If an interview is arranged by telephone the details will be confirmed in writing. </w:t>
      </w:r>
    </w:p>
    <w:p w14:paraId="12E4CEAE" w14:textId="77777777" w:rsidR="005F2A0B" w:rsidRDefault="005F2A0B" w:rsidP="005F2A0B">
      <w:pPr>
        <w:pStyle w:val="ListParagraph"/>
      </w:pPr>
    </w:p>
    <w:p w14:paraId="6ED999B0" w14:textId="77777777" w:rsidR="005F2A0B" w:rsidRPr="005F2A0B" w:rsidRDefault="005F2A0B" w:rsidP="005F2A0B">
      <w:pPr>
        <w:pStyle w:val="ListParagraph"/>
        <w:spacing w:after="0"/>
        <w:rPr>
          <w:rFonts w:ascii="Arial" w:hAnsi="Arial" w:cs="Arial"/>
          <w:b/>
        </w:rPr>
      </w:pPr>
      <w:r w:rsidRPr="005F2A0B">
        <w:rPr>
          <w:rFonts w:ascii="Arial" w:hAnsi="Arial" w:cs="Arial"/>
          <w:b/>
        </w:rPr>
        <w:t>Interview</w:t>
      </w:r>
    </w:p>
    <w:p w14:paraId="2CE9E2C9" w14:textId="77777777" w:rsidR="005F2A0B" w:rsidRDefault="002D03D0" w:rsidP="005F2A0B">
      <w:pPr>
        <w:pStyle w:val="Default"/>
        <w:numPr>
          <w:ilvl w:val="0"/>
          <w:numId w:val="22"/>
        </w:numPr>
        <w:rPr>
          <w:color w:val="auto"/>
          <w:sz w:val="22"/>
          <w:szCs w:val="22"/>
        </w:rPr>
      </w:pPr>
      <w:r w:rsidRPr="005F2A0B">
        <w:rPr>
          <w:color w:val="auto"/>
          <w:sz w:val="22"/>
          <w:szCs w:val="22"/>
        </w:rPr>
        <w:t xml:space="preserve">The interview will be scheduled on the next available interview date after receipt of the application form. The interview will include a general presentation and the opportunity to view the College and its facilities. During the individual interview the requirements of the course and what it involves together with the financial costs will be explained. Some essential information will be collected and there will be an opportunity for the interviewee to ask questions. The standard format of the interview is informed by the interview checklist. When </w:t>
      </w:r>
      <w:r w:rsidR="00866688" w:rsidRPr="005F2A0B">
        <w:rPr>
          <w:color w:val="auto"/>
          <w:sz w:val="22"/>
          <w:szCs w:val="22"/>
        </w:rPr>
        <w:t xml:space="preserve">the interviews are being performed by the curriculum staff and </w:t>
      </w:r>
      <w:r w:rsidRPr="005F2A0B">
        <w:rPr>
          <w:color w:val="auto"/>
          <w:sz w:val="22"/>
          <w:szCs w:val="22"/>
        </w:rPr>
        <w:t>the checklists are not returned within 1 working day the Head of School will be sent a reminder by Student Services</w:t>
      </w:r>
    </w:p>
    <w:p w14:paraId="23ADF796" w14:textId="77777777" w:rsidR="005F2A0B" w:rsidRDefault="005F2A0B" w:rsidP="005F2A0B">
      <w:pPr>
        <w:pStyle w:val="Default"/>
        <w:ind w:left="720"/>
        <w:rPr>
          <w:color w:val="auto"/>
          <w:sz w:val="22"/>
          <w:szCs w:val="22"/>
        </w:rPr>
      </w:pPr>
    </w:p>
    <w:p w14:paraId="640002AB" w14:textId="77777777" w:rsidR="005F2A0B" w:rsidRPr="005F2A0B" w:rsidRDefault="002D03D0" w:rsidP="005F2A0B">
      <w:pPr>
        <w:pStyle w:val="Default"/>
        <w:ind w:left="720"/>
        <w:rPr>
          <w:color w:val="auto"/>
          <w:sz w:val="22"/>
          <w:szCs w:val="22"/>
        </w:rPr>
      </w:pPr>
      <w:r w:rsidRPr="005F2A0B">
        <w:rPr>
          <w:b/>
          <w:bCs/>
          <w:color w:val="auto"/>
          <w:sz w:val="22"/>
          <w:szCs w:val="22"/>
        </w:rPr>
        <w:t xml:space="preserve">Outcome of the interview </w:t>
      </w:r>
    </w:p>
    <w:p w14:paraId="6F733767" w14:textId="77777777" w:rsidR="005F2A0B" w:rsidRDefault="002D03D0" w:rsidP="005F2A0B">
      <w:pPr>
        <w:pStyle w:val="Default"/>
        <w:numPr>
          <w:ilvl w:val="0"/>
          <w:numId w:val="22"/>
        </w:numPr>
        <w:rPr>
          <w:color w:val="auto"/>
          <w:sz w:val="22"/>
          <w:szCs w:val="22"/>
        </w:rPr>
      </w:pPr>
      <w:r w:rsidRPr="005F2A0B">
        <w:rPr>
          <w:color w:val="auto"/>
          <w:sz w:val="22"/>
          <w:szCs w:val="22"/>
        </w:rPr>
        <w:t>The outcome of the interview will be confirmed</w:t>
      </w:r>
      <w:r w:rsidR="00866688" w:rsidRPr="005F2A0B">
        <w:rPr>
          <w:color w:val="auto"/>
          <w:sz w:val="22"/>
          <w:szCs w:val="22"/>
        </w:rPr>
        <w:t xml:space="preserve"> immediately to the candidat</w:t>
      </w:r>
      <w:r w:rsidR="00B31154" w:rsidRPr="005F2A0B">
        <w:rPr>
          <w:color w:val="auto"/>
          <w:sz w:val="22"/>
          <w:szCs w:val="22"/>
        </w:rPr>
        <w:t>e and followed up with a</w:t>
      </w:r>
      <w:r w:rsidR="00866688" w:rsidRPr="005F2A0B">
        <w:rPr>
          <w:color w:val="auto"/>
          <w:sz w:val="22"/>
          <w:szCs w:val="22"/>
        </w:rPr>
        <w:t xml:space="preserve"> </w:t>
      </w:r>
      <w:r w:rsidR="00B31154" w:rsidRPr="005F2A0B">
        <w:rPr>
          <w:color w:val="auto"/>
          <w:sz w:val="22"/>
          <w:szCs w:val="22"/>
        </w:rPr>
        <w:t xml:space="preserve">signed </w:t>
      </w:r>
      <w:r w:rsidR="00866688" w:rsidRPr="005F2A0B">
        <w:rPr>
          <w:color w:val="auto"/>
          <w:sz w:val="22"/>
          <w:szCs w:val="22"/>
        </w:rPr>
        <w:t xml:space="preserve">letter </w:t>
      </w:r>
      <w:r w:rsidR="00B31154" w:rsidRPr="005F2A0B">
        <w:rPr>
          <w:color w:val="auto"/>
          <w:sz w:val="22"/>
          <w:szCs w:val="22"/>
        </w:rPr>
        <w:t>within</w:t>
      </w:r>
      <w:r w:rsidRPr="005F2A0B">
        <w:rPr>
          <w:color w:val="auto"/>
          <w:sz w:val="22"/>
          <w:szCs w:val="22"/>
        </w:rPr>
        <w:t xml:space="preserve"> 3 working days of the interview date. </w:t>
      </w:r>
      <w:r w:rsidR="00B31154" w:rsidRPr="005F2A0B">
        <w:rPr>
          <w:color w:val="auto"/>
          <w:sz w:val="22"/>
          <w:szCs w:val="22"/>
        </w:rPr>
        <w:t xml:space="preserve">Letters will normally be signed by the principal or Deputy Principal. </w:t>
      </w:r>
      <w:r w:rsidRPr="005F2A0B">
        <w:rPr>
          <w:color w:val="auto"/>
          <w:sz w:val="22"/>
          <w:szCs w:val="22"/>
        </w:rPr>
        <w:t xml:space="preserve">If a place on a course is offered, </w:t>
      </w:r>
      <w:r w:rsidR="00B31154" w:rsidRPr="005F2A0B">
        <w:rPr>
          <w:color w:val="auto"/>
          <w:sz w:val="22"/>
          <w:szCs w:val="22"/>
        </w:rPr>
        <w:t xml:space="preserve">the candidate will be supplied with an “offer pack” which will include covering letter providing detailed instructions, a comprehensive information booklet that highlights transport/accommodation and term dates, a financial assistance application form, a pre-filled transport application and a pre-paid return envelope.  </w:t>
      </w:r>
      <w:r w:rsidRPr="005F2A0B">
        <w:rPr>
          <w:color w:val="auto"/>
          <w:sz w:val="22"/>
          <w:szCs w:val="22"/>
        </w:rPr>
        <w:t xml:space="preserve">The MIS will be updated to show that an offer has been made. </w:t>
      </w:r>
    </w:p>
    <w:p w14:paraId="32217017" w14:textId="77777777" w:rsidR="005F2A0B" w:rsidRDefault="005F2A0B" w:rsidP="005F2A0B">
      <w:pPr>
        <w:pStyle w:val="Default"/>
        <w:ind w:left="720"/>
        <w:rPr>
          <w:color w:val="auto"/>
          <w:sz w:val="22"/>
          <w:szCs w:val="22"/>
        </w:rPr>
      </w:pPr>
    </w:p>
    <w:p w14:paraId="47D5FDFE" w14:textId="77777777" w:rsidR="005F2A0B" w:rsidRPr="005F2A0B" w:rsidRDefault="005F2A0B" w:rsidP="005F2A0B">
      <w:pPr>
        <w:pStyle w:val="Default"/>
        <w:ind w:left="720"/>
        <w:rPr>
          <w:color w:val="auto"/>
          <w:sz w:val="22"/>
          <w:szCs w:val="22"/>
        </w:rPr>
      </w:pPr>
      <w:r>
        <w:rPr>
          <w:b/>
          <w:bCs/>
          <w:color w:val="auto"/>
          <w:sz w:val="22"/>
          <w:szCs w:val="22"/>
        </w:rPr>
        <w:t>Acceptance</w:t>
      </w:r>
    </w:p>
    <w:p w14:paraId="777DD8BB" w14:textId="77777777" w:rsidR="005F2A0B" w:rsidRDefault="002D03D0" w:rsidP="005F2A0B">
      <w:pPr>
        <w:pStyle w:val="Default"/>
        <w:numPr>
          <w:ilvl w:val="0"/>
          <w:numId w:val="22"/>
        </w:numPr>
        <w:rPr>
          <w:color w:val="auto"/>
          <w:sz w:val="22"/>
          <w:szCs w:val="22"/>
        </w:rPr>
      </w:pPr>
      <w:r w:rsidRPr="005F2A0B">
        <w:rPr>
          <w:color w:val="auto"/>
          <w:sz w:val="22"/>
          <w:szCs w:val="22"/>
        </w:rPr>
        <w:t xml:space="preserve">Once the applicant accepts the offer of a place, </w:t>
      </w:r>
      <w:r w:rsidR="006362B2" w:rsidRPr="005F2A0B">
        <w:rPr>
          <w:color w:val="auto"/>
          <w:sz w:val="22"/>
          <w:szCs w:val="22"/>
        </w:rPr>
        <w:t>the MIS will be updated within 1</w:t>
      </w:r>
      <w:r w:rsidRPr="005F2A0B">
        <w:rPr>
          <w:color w:val="auto"/>
          <w:sz w:val="22"/>
          <w:szCs w:val="22"/>
        </w:rPr>
        <w:t xml:space="preserve"> working day to record this. Heads of School will monitor the list of students who have been offered a place. Where applicants have not confirmed their acceptance of the offer within 10 working days of it being made, a </w:t>
      </w:r>
      <w:r w:rsidR="006362B2" w:rsidRPr="005F2A0B">
        <w:rPr>
          <w:color w:val="auto"/>
          <w:sz w:val="22"/>
          <w:szCs w:val="22"/>
        </w:rPr>
        <w:t>student services administrator</w:t>
      </w:r>
      <w:r w:rsidRPr="005F2A0B">
        <w:rPr>
          <w:color w:val="auto"/>
          <w:sz w:val="22"/>
          <w:szCs w:val="22"/>
        </w:rPr>
        <w:t xml:space="preserve"> will telephone the applicant to offer further advice</w:t>
      </w:r>
      <w:r w:rsidR="006362B2" w:rsidRPr="005F2A0B">
        <w:rPr>
          <w:color w:val="auto"/>
          <w:sz w:val="22"/>
          <w:szCs w:val="22"/>
        </w:rPr>
        <w:t xml:space="preserve"> and guidance. A</w:t>
      </w:r>
      <w:r w:rsidRPr="005F2A0B">
        <w:rPr>
          <w:color w:val="auto"/>
          <w:sz w:val="22"/>
          <w:szCs w:val="22"/>
        </w:rPr>
        <w:t xml:space="preserve"> letter will be sent by Student Services</w:t>
      </w:r>
      <w:r w:rsidR="006362B2" w:rsidRPr="005F2A0B">
        <w:rPr>
          <w:color w:val="auto"/>
          <w:sz w:val="22"/>
          <w:szCs w:val="22"/>
        </w:rPr>
        <w:t xml:space="preserve"> at 28 days</w:t>
      </w:r>
      <w:r w:rsidRPr="005F2A0B">
        <w:rPr>
          <w:color w:val="auto"/>
          <w:sz w:val="22"/>
          <w:szCs w:val="22"/>
        </w:rPr>
        <w:t xml:space="preserve"> giving a deadline for the applicant to confirm and be guaranteed a place. </w:t>
      </w:r>
    </w:p>
    <w:p w14:paraId="31F06782" w14:textId="77777777" w:rsidR="005F2A0B" w:rsidRDefault="005F2A0B" w:rsidP="005F2A0B">
      <w:pPr>
        <w:pStyle w:val="Default"/>
        <w:ind w:left="720"/>
        <w:rPr>
          <w:color w:val="auto"/>
          <w:sz w:val="22"/>
          <w:szCs w:val="22"/>
        </w:rPr>
      </w:pPr>
    </w:p>
    <w:p w14:paraId="6EBFBD84" w14:textId="77777777" w:rsidR="005F2A0B" w:rsidRDefault="005F2A0B" w:rsidP="005F2A0B">
      <w:pPr>
        <w:pStyle w:val="Default"/>
        <w:ind w:left="720"/>
        <w:rPr>
          <w:color w:val="auto"/>
          <w:sz w:val="22"/>
          <w:szCs w:val="22"/>
        </w:rPr>
      </w:pPr>
    </w:p>
    <w:p w14:paraId="4CD6623F" w14:textId="77777777" w:rsidR="005F2A0B" w:rsidRDefault="005F2A0B" w:rsidP="005F2A0B">
      <w:pPr>
        <w:pStyle w:val="Default"/>
        <w:ind w:left="720"/>
        <w:rPr>
          <w:color w:val="auto"/>
          <w:sz w:val="22"/>
          <w:szCs w:val="22"/>
        </w:rPr>
      </w:pPr>
    </w:p>
    <w:p w14:paraId="5783D6F0" w14:textId="77777777" w:rsidR="005F2A0B" w:rsidRDefault="005F2A0B" w:rsidP="005F2A0B">
      <w:pPr>
        <w:pStyle w:val="Default"/>
        <w:ind w:left="720"/>
        <w:rPr>
          <w:color w:val="auto"/>
          <w:sz w:val="22"/>
          <w:szCs w:val="22"/>
        </w:rPr>
      </w:pPr>
    </w:p>
    <w:p w14:paraId="77D99D09" w14:textId="77777777" w:rsidR="005F2A0B" w:rsidRDefault="002D03D0" w:rsidP="005F2A0B">
      <w:pPr>
        <w:pStyle w:val="Default"/>
        <w:ind w:left="720"/>
        <w:rPr>
          <w:color w:val="auto"/>
          <w:sz w:val="22"/>
          <w:szCs w:val="22"/>
        </w:rPr>
      </w:pPr>
      <w:r w:rsidRPr="005F2A0B">
        <w:rPr>
          <w:b/>
          <w:bCs/>
          <w:color w:val="auto"/>
          <w:sz w:val="22"/>
          <w:szCs w:val="22"/>
        </w:rPr>
        <w:lastRenderedPageBreak/>
        <w:t xml:space="preserve">Confirmation of a Place </w:t>
      </w:r>
    </w:p>
    <w:p w14:paraId="726A5907" w14:textId="77777777" w:rsidR="005F2A0B" w:rsidRDefault="002D03D0" w:rsidP="005F2A0B">
      <w:pPr>
        <w:pStyle w:val="Default"/>
        <w:numPr>
          <w:ilvl w:val="0"/>
          <w:numId w:val="22"/>
        </w:numPr>
        <w:rPr>
          <w:color w:val="auto"/>
          <w:sz w:val="22"/>
          <w:szCs w:val="22"/>
        </w:rPr>
      </w:pPr>
      <w:r w:rsidRPr="005F2A0B">
        <w:rPr>
          <w:color w:val="auto"/>
          <w:sz w:val="22"/>
          <w:szCs w:val="22"/>
        </w:rPr>
        <w:t xml:space="preserve">Applicants needing entry qualifications for their course are required to submit evidence to their Course Manager once they have their results. Confirmation will be </w:t>
      </w:r>
      <w:r w:rsidR="006362B2" w:rsidRPr="005F2A0B">
        <w:rPr>
          <w:color w:val="auto"/>
          <w:sz w:val="22"/>
          <w:szCs w:val="22"/>
        </w:rPr>
        <w:t xml:space="preserve">requested via email on GCSE results day and where this isn’t provided will be </w:t>
      </w:r>
      <w:r w:rsidRPr="005F2A0B">
        <w:rPr>
          <w:color w:val="auto"/>
          <w:sz w:val="22"/>
          <w:szCs w:val="22"/>
        </w:rPr>
        <w:t>sought via telephone by Course Managers within 3 days of the results being published. Results will be recorded by Course Managers</w:t>
      </w:r>
      <w:r w:rsidR="006362B2" w:rsidRPr="005F2A0B">
        <w:rPr>
          <w:color w:val="auto"/>
          <w:sz w:val="22"/>
          <w:szCs w:val="22"/>
        </w:rPr>
        <w:t xml:space="preserve"> onto Columbus via </w:t>
      </w:r>
      <w:r w:rsidRPr="005F2A0B">
        <w:rPr>
          <w:color w:val="auto"/>
          <w:sz w:val="22"/>
          <w:szCs w:val="22"/>
        </w:rPr>
        <w:t xml:space="preserve">the course list template provided and MIS will import the file into Unit-e. </w:t>
      </w:r>
    </w:p>
    <w:p w14:paraId="74E65DFF" w14:textId="77777777" w:rsidR="005F2A0B" w:rsidRDefault="005F2A0B" w:rsidP="005F2A0B">
      <w:pPr>
        <w:pStyle w:val="Default"/>
        <w:ind w:left="720"/>
        <w:rPr>
          <w:color w:val="auto"/>
          <w:sz w:val="22"/>
          <w:szCs w:val="22"/>
        </w:rPr>
      </w:pPr>
    </w:p>
    <w:p w14:paraId="44B0F49A" w14:textId="77777777" w:rsidR="005F2A0B" w:rsidRPr="005F2A0B" w:rsidRDefault="002D03D0" w:rsidP="005F2A0B">
      <w:pPr>
        <w:pStyle w:val="Default"/>
        <w:numPr>
          <w:ilvl w:val="0"/>
          <w:numId w:val="22"/>
        </w:numPr>
        <w:rPr>
          <w:color w:val="auto"/>
          <w:sz w:val="22"/>
          <w:szCs w:val="22"/>
        </w:rPr>
      </w:pPr>
      <w:r w:rsidRPr="005F2A0B">
        <w:rPr>
          <w:color w:val="auto"/>
          <w:sz w:val="22"/>
          <w:szCs w:val="22"/>
        </w:rPr>
        <w:t xml:space="preserve">Applicants who have failed to obtain the standard entry qualifications may, at the discretion of the Principal, still be offered a place if they have narrowly missed the requirements or be offered an alternative course. This offer will be confirmed in writing. </w:t>
      </w:r>
    </w:p>
    <w:p w14:paraId="53A48040" w14:textId="77777777" w:rsidR="005F2A0B" w:rsidRDefault="005F2A0B" w:rsidP="005F2A0B">
      <w:pPr>
        <w:pStyle w:val="Default"/>
        <w:ind w:left="720"/>
        <w:rPr>
          <w:b/>
          <w:bCs/>
          <w:color w:val="auto"/>
          <w:sz w:val="22"/>
          <w:szCs w:val="22"/>
        </w:rPr>
      </w:pPr>
    </w:p>
    <w:p w14:paraId="68D8FBF4" w14:textId="77777777" w:rsidR="005F2A0B" w:rsidRPr="005F2A0B" w:rsidRDefault="002D03D0" w:rsidP="005F2A0B">
      <w:pPr>
        <w:pStyle w:val="Default"/>
        <w:ind w:left="720"/>
        <w:rPr>
          <w:color w:val="auto"/>
          <w:sz w:val="22"/>
          <w:szCs w:val="22"/>
        </w:rPr>
      </w:pPr>
      <w:r w:rsidRPr="005F2A0B">
        <w:rPr>
          <w:b/>
          <w:bCs/>
          <w:color w:val="auto"/>
          <w:sz w:val="22"/>
          <w:szCs w:val="22"/>
        </w:rPr>
        <w:t xml:space="preserve">Joining Instructions </w:t>
      </w:r>
    </w:p>
    <w:p w14:paraId="67469E46" w14:textId="77777777" w:rsidR="005F2A0B" w:rsidRDefault="002D03D0" w:rsidP="005F2A0B">
      <w:pPr>
        <w:pStyle w:val="Default"/>
        <w:numPr>
          <w:ilvl w:val="0"/>
          <w:numId w:val="22"/>
        </w:numPr>
        <w:rPr>
          <w:color w:val="auto"/>
          <w:sz w:val="22"/>
          <w:szCs w:val="22"/>
        </w:rPr>
      </w:pPr>
      <w:r w:rsidRPr="005F2A0B">
        <w:rPr>
          <w:color w:val="auto"/>
          <w:sz w:val="22"/>
          <w:szCs w:val="22"/>
        </w:rPr>
        <w:t xml:space="preserve">Joining instructions will be sent </w:t>
      </w:r>
      <w:r w:rsidR="009B43B1" w:rsidRPr="005F2A0B">
        <w:rPr>
          <w:color w:val="auto"/>
          <w:sz w:val="22"/>
          <w:szCs w:val="22"/>
        </w:rPr>
        <w:t xml:space="preserve">electronically </w:t>
      </w:r>
      <w:r w:rsidRPr="005F2A0B">
        <w:rPr>
          <w:color w:val="auto"/>
          <w:sz w:val="22"/>
          <w:szCs w:val="22"/>
        </w:rPr>
        <w:t>prior to the commencement of the course and include the time and location of</w:t>
      </w:r>
      <w:r w:rsidR="009B43B1" w:rsidRPr="005F2A0B">
        <w:rPr>
          <w:color w:val="auto"/>
          <w:sz w:val="22"/>
          <w:szCs w:val="22"/>
        </w:rPr>
        <w:t xml:space="preserve"> enrolment and also</w:t>
      </w:r>
      <w:r w:rsidRPr="005F2A0B">
        <w:rPr>
          <w:color w:val="auto"/>
          <w:sz w:val="22"/>
          <w:szCs w:val="22"/>
        </w:rPr>
        <w:t xml:space="preserve"> the course start. </w:t>
      </w:r>
    </w:p>
    <w:p w14:paraId="1B32CD15" w14:textId="77777777" w:rsidR="005F2A0B" w:rsidRDefault="005F2A0B" w:rsidP="005F2A0B">
      <w:pPr>
        <w:pStyle w:val="Default"/>
        <w:ind w:left="720"/>
        <w:rPr>
          <w:color w:val="auto"/>
          <w:sz w:val="22"/>
          <w:szCs w:val="22"/>
        </w:rPr>
      </w:pPr>
    </w:p>
    <w:p w14:paraId="06F25674" w14:textId="77777777" w:rsidR="002D03D0" w:rsidRPr="005F2A0B" w:rsidRDefault="002D03D0" w:rsidP="005F2A0B">
      <w:pPr>
        <w:pStyle w:val="Default"/>
        <w:numPr>
          <w:ilvl w:val="0"/>
          <w:numId w:val="22"/>
        </w:numPr>
        <w:rPr>
          <w:color w:val="auto"/>
          <w:sz w:val="22"/>
          <w:szCs w:val="22"/>
        </w:rPr>
      </w:pPr>
      <w:r w:rsidRPr="005F2A0B">
        <w:rPr>
          <w:color w:val="auto"/>
          <w:sz w:val="22"/>
          <w:szCs w:val="22"/>
        </w:rPr>
        <w:t xml:space="preserve">The documentation will include:- </w:t>
      </w:r>
    </w:p>
    <w:p w14:paraId="19EB5FFB" w14:textId="77777777" w:rsidR="002D03D0" w:rsidRPr="00834BDA" w:rsidRDefault="002D03D0" w:rsidP="005F2A0B">
      <w:pPr>
        <w:pStyle w:val="Default"/>
        <w:numPr>
          <w:ilvl w:val="0"/>
          <w:numId w:val="26"/>
        </w:numPr>
        <w:rPr>
          <w:color w:val="auto"/>
          <w:sz w:val="22"/>
          <w:szCs w:val="22"/>
        </w:rPr>
      </w:pPr>
      <w:r w:rsidRPr="00834BDA">
        <w:rPr>
          <w:color w:val="auto"/>
          <w:sz w:val="22"/>
          <w:szCs w:val="22"/>
        </w:rPr>
        <w:t xml:space="preserve">College rules </w:t>
      </w:r>
    </w:p>
    <w:p w14:paraId="75CDF0BB" w14:textId="77777777" w:rsidR="002D03D0" w:rsidRPr="00834BDA" w:rsidRDefault="002D03D0" w:rsidP="005F2A0B">
      <w:pPr>
        <w:pStyle w:val="Default"/>
        <w:numPr>
          <w:ilvl w:val="0"/>
          <w:numId w:val="26"/>
        </w:numPr>
        <w:rPr>
          <w:color w:val="auto"/>
          <w:sz w:val="22"/>
          <w:szCs w:val="22"/>
        </w:rPr>
      </w:pPr>
      <w:r w:rsidRPr="00834BDA">
        <w:rPr>
          <w:color w:val="auto"/>
          <w:sz w:val="22"/>
          <w:szCs w:val="22"/>
        </w:rPr>
        <w:t>Parental consent form for student visits and for use of images in publicity materials</w:t>
      </w:r>
    </w:p>
    <w:p w14:paraId="789919E3" w14:textId="77777777" w:rsidR="002D03D0" w:rsidRPr="00834BDA" w:rsidRDefault="002D03D0" w:rsidP="005F2A0B">
      <w:pPr>
        <w:pStyle w:val="Default"/>
        <w:numPr>
          <w:ilvl w:val="0"/>
          <w:numId w:val="26"/>
        </w:numPr>
        <w:rPr>
          <w:color w:val="auto"/>
          <w:sz w:val="22"/>
          <w:szCs w:val="22"/>
        </w:rPr>
      </w:pPr>
      <w:r w:rsidRPr="00834BDA">
        <w:rPr>
          <w:color w:val="auto"/>
          <w:sz w:val="22"/>
          <w:szCs w:val="22"/>
        </w:rPr>
        <w:t xml:space="preserve">Residence agreement and regulations for resident students, where appropriate </w:t>
      </w:r>
    </w:p>
    <w:p w14:paraId="2482FF4B" w14:textId="77777777" w:rsidR="005F2A0B" w:rsidRDefault="002D03D0" w:rsidP="005F2A0B">
      <w:pPr>
        <w:pStyle w:val="Default"/>
        <w:numPr>
          <w:ilvl w:val="0"/>
          <w:numId w:val="26"/>
        </w:numPr>
        <w:rPr>
          <w:color w:val="auto"/>
          <w:sz w:val="22"/>
          <w:szCs w:val="22"/>
        </w:rPr>
      </w:pPr>
      <w:r w:rsidRPr="00834BDA">
        <w:rPr>
          <w:color w:val="auto"/>
          <w:sz w:val="22"/>
          <w:szCs w:val="22"/>
        </w:rPr>
        <w:t>Details of equipment, clothing list and PPE</w:t>
      </w:r>
    </w:p>
    <w:p w14:paraId="5088B464" w14:textId="77777777" w:rsidR="005F2A0B" w:rsidRDefault="005F2A0B" w:rsidP="005F2A0B">
      <w:pPr>
        <w:pStyle w:val="Default"/>
        <w:rPr>
          <w:color w:val="auto"/>
          <w:sz w:val="22"/>
          <w:szCs w:val="22"/>
        </w:rPr>
      </w:pPr>
    </w:p>
    <w:p w14:paraId="277D397F" w14:textId="77777777" w:rsidR="005F2A0B" w:rsidRDefault="007825B1" w:rsidP="005F2A0B">
      <w:pPr>
        <w:pStyle w:val="Subtitle"/>
      </w:pPr>
      <w:r w:rsidRPr="005F2A0B">
        <w:t>Enrolment (on-boarding)</w:t>
      </w:r>
    </w:p>
    <w:p w14:paraId="0A137676" w14:textId="77777777" w:rsidR="005F2A0B" w:rsidRDefault="005F2A0B" w:rsidP="005F2A0B">
      <w:pPr>
        <w:pStyle w:val="Default"/>
        <w:ind w:left="720"/>
        <w:rPr>
          <w:color w:val="auto"/>
          <w:sz w:val="22"/>
          <w:szCs w:val="22"/>
        </w:rPr>
      </w:pPr>
    </w:p>
    <w:p w14:paraId="27B43E9F" w14:textId="77777777" w:rsidR="005F2A0B" w:rsidRDefault="002D03D0" w:rsidP="005F2A0B">
      <w:pPr>
        <w:pStyle w:val="Default"/>
        <w:numPr>
          <w:ilvl w:val="0"/>
          <w:numId w:val="22"/>
        </w:numPr>
        <w:rPr>
          <w:color w:val="auto"/>
          <w:sz w:val="22"/>
          <w:szCs w:val="22"/>
        </w:rPr>
      </w:pPr>
      <w:r w:rsidRPr="005F2A0B">
        <w:rPr>
          <w:color w:val="auto"/>
          <w:sz w:val="22"/>
          <w:szCs w:val="22"/>
        </w:rPr>
        <w:t>Prior to the start of the course, applicants will be provi</w:t>
      </w:r>
      <w:r w:rsidR="007825B1" w:rsidRPr="005F2A0B">
        <w:rPr>
          <w:color w:val="auto"/>
          <w:sz w:val="22"/>
          <w:szCs w:val="22"/>
        </w:rPr>
        <w:t xml:space="preserve">ded with the opportunity to </w:t>
      </w:r>
      <w:r w:rsidRPr="005F2A0B">
        <w:rPr>
          <w:color w:val="auto"/>
          <w:sz w:val="22"/>
          <w:szCs w:val="22"/>
        </w:rPr>
        <w:t xml:space="preserve">enrol with the College. </w:t>
      </w:r>
    </w:p>
    <w:p w14:paraId="48D3249D" w14:textId="77777777" w:rsidR="005F2A0B" w:rsidRDefault="005F2A0B" w:rsidP="005F2A0B">
      <w:pPr>
        <w:pStyle w:val="Default"/>
        <w:ind w:left="720"/>
        <w:rPr>
          <w:color w:val="auto"/>
          <w:sz w:val="22"/>
          <w:szCs w:val="22"/>
        </w:rPr>
      </w:pPr>
    </w:p>
    <w:p w14:paraId="6730867B" w14:textId="77777777" w:rsidR="00352170" w:rsidRDefault="002D03D0" w:rsidP="00352170">
      <w:pPr>
        <w:pStyle w:val="Default"/>
        <w:numPr>
          <w:ilvl w:val="0"/>
          <w:numId w:val="22"/>
        </w:numPr>
        <w:rPr>
          <w:color w:val="auto"/>
          <w:sz w:val="22"/>
          <w:szCs w:val="22"/>
        </w:rPr>
      </w:pPr>
      <w:r w:rsidRPr="005F2A0B">
        <w:rPr>
          <w:color w:val="auto"/>
          <w:sz w:val="22"/>
          <w:szCs w:val="22"/>
        </w:rPr>
        <w:t>Returning students will be provided with an opportunity to re-enrol before the completion of th</w:t>
      </w:r>
      <w:r w:rsidR="007825B1" w:rsidRPr="005F2A0B">
        <w:rPr>
          <w:color w:val="auto"/>
          <w:sz w:val="22"/>
          <w:szCs w:val="22"/>
        </w:rPr>
        <w:t>e previous year at the College and where possible will be processed automatically.</w:t>
      </w:r>
    </w:p>
    <w:p w14:paraId="4BA408A8" w14:textId="77777777" w:rsidR="00352170" w:rsidRDefault="00352170" w:rsidP="00352170">
      <w:pPr>
        <w:pStyle w:val="Default"/>
        <w:ind w:left="720"/>
        <w:rPr>
          <w:color w:val="auto"/>
          <w:sz w:val="22"/>
          <w:szCs w:val="22"/>
        </w:rPr>
      </w:pPr>
    </w:p>
    <w:p w14:paraId="6EECE50D" w14:textId="77777777" w:rsidR="00057524" w:rsidRPr="00352170" w:rsidRDefault="007825B1" w:rsidP="00352170">
      <w:pPr>
        <w:pStyle w:val="Default"/>
        <w:numPr>
          <w:ilvl w:val="0"/>
          <w:numId w:val="22"/>
        </w:numPr>
        <w:rPr>
          <w:color w:val="auto"/>
          <w:sz w:val="22"/>
          <w:szCs w:val="22"/>
        </w:rPr>
      </w:pPr>
      <w:r w:rsidRPr="00352170">
        <w:rPr>
          <w:color w:val="auto"/>
          <w:sz w:val="22"/>
          <w:szCs w:val="22"/>
        </w:rPr>
        <w:t>Enrolment days will be communicated to students in July giving exact dates and times of attendance and will include</w:t>
      </w:r>
      <w:r w:rsidR="00057524" w:rsidRPr="00352170">
        <w:rPr>
          <w:color w:val="auto"/>
          <w:sz w:val="22"/>
          <w:szCs w:val="22"/>
        </w:rPr>
        <w:t>:</w:t>
      </w:r>
    </w:p>
    <w:p w14:paraId="111C23A1" w14:textId="77777777" w:rsidR="00352170" w:rsidRPr="00834BDA" w:rsidRDefault="00352170" w:rsidP="00AA08A8">
      <w:pPr>
        <w:pStyle w:val="Default"/>
        <w:ind w:left="1440"/>
        <w:rPr>
          <w:color w:val="auto"/>
          <w:sz w:val="22"/>
          <w:szCs w:val="22"/>
        </w:rPr>
      </w:pPr>
    </w:p>
    <w:p w14:paraId="7F8F8D5C" w14:textId="77777777" w:rsidR="00057524" w:rsidRPr="00834BDA" w:rsidRDefault="00057524" w:rsidP="00352170">
      <w:pPr>
        <w:pStyle w:val="Default"/>
        <w:numPr>
          <w:ilvl w:val="0"/>
          <w:numId w:val="34"/>
        </w:numPr>
        <w:rPr>
          <w:color w:val="auto"/>
          <w:sz w:val="22"/>
          <w:szCs w:val="22"/>
        </w:rPr>
      </w:pPr>
      <w:r w:rsidRPr="00834BDA">
        <w:rPr>
          <w:color w:val="auto"/>
          <w:sz w:val="22"/>
          <w:szCs w:val="22"/>
        </w:rPr>
        <w:t>Course Manager meet and greet</w:t>
      </w:r>
    </w:p>
    <w:p w14:paraId="412EF344" w14:textId="77777777" w:rsidR="00057524" w:rsidRPr="00834BDA" w:rsidRDefault="00352170" w:rsidP="00352170">
      <w:pPr>
        <w:pStyle w:val="Default"/>
        <w:numPr>
          <w:ilvl w:val="0"/>
          <w:numId w:val="34"/>
        </w:numPr>
        <w:rPr>
          <w:color w:val="auto"/>
          <w:sz w:val="22"/>
          <w:szCs w:val="22"/>
        </w:rPr>
      </w:pPr>
      <w:r>
        <w:rPr>
          <w:color w:val="auto"/>
          <w:sz w:val="22"/>
          <w:szCs w:val="22"/>
        </w:rPr>
        <w:t>GCSE check</w:t>
      </w:r>
      <w:r w:rsidR="007825B1" w:rsidRPr="00834BDA">
        <w:rPr>
          <w:color w:val="auto"/>
          <w:sz w:val="22"/>
          <w:szCs w:val="22"/>
        </w:rPr>
        <w:t xml:space="preserve"> </w:t>
      </w:r>
    </w:p>
    <w:p w14:paraId="41374075" w14:textId="77777777" w:rsidR="00057524" w:rsidRPr="00834BDA" w:rsidRDefault="00352170" w:rsidP="00352170">
      <w:pPr>
        <w:pStyle w:val="Default"/>
        <w:numPr>
          <w:ilvl w:val="0"/>
          <w:numId w:val="34"/>
        </w:numPr>
        <w:rPr>
          <w:color w:val="auto"/>
          <w:sz w:val="22"/>
          <w:szCs w:val="22"/>
        </w:rPr>
      </w:pPr>
      <w:r>
        <w:rPr>
          <w:color w:val="auto"/>
          <w:sz w:val="22"/>
          <w:szCs w:val="22"/>
        </w:rPr>
        <w:t>programme confirmation</w:t>
      </w:r>
    </w:p>
    <w:p w14:paraId="7FB0B0A7" w14:textId="77777777" w:rsidR="00057524" w:rsidRPr="00834BDA" w:rsidRDefault="00352170" w:rsidP="00352170">
      <w:pPr>
        <w:pStyle w:val="Default"/>
        <w:numPr>
          <w:ilvl w:val="0"/>
          <w:numId w:val="34"/>
        </w:numPr>
        <w:rPr>
          <w:color w:val="auto"/>
          <w:sz w:val="22"/>
          <w:szCs w:val="22"/>
        </w:rPr>
      </w:pPr>
      <w:r>
        <w:rPr>
          <w:color w:val="auto"/>
          <w:sz w:val="22"/>
          <w:szCs w:val="22"/>
        </w:rPr>
        <w:t>enrolment</w:t>
      </w:r>
    </w:p>
    <w:p w14:paraId="3875E2F1" w14:textId="77777777" w:rsidR="00057524" w:rsidRPr="00834BDA" w:rsidRDefault="00057524" w:rsidP="00352170">
      <w:pPr>
        <w:pStyle w:val="Default"/>
        <w:numPr>
          <w:ilvl w:val="0"/>
          <w:numId w:val="34"/>
        </w:numPr>
        <w:rPr>
          <w:color w:val="auto"/>
          <w:sz w:val="22"/>
          <w:szCs w:val="22"/>
        </w:rPr>
      </w:pPr>
      <w:r w:rsidRPr="00834BDA">
        <w:rPr>
          <w:color w:val="auto"/>
          <w:sz w:val="22"/>
          <w:szCs w:val="22"/>
        </w:rPr>
        <w:t>Identity check</w:t>
      </w:r>
      <w:r w:rsidR="007825B1" w:rsidRPr="00834BDA">
        <w:rPr>
          <w:color w:val="auto"/>
          <w:sz w:val="22"/>
          <w:szCs w:val="22"/>
        </w:rPr>
        <w:t xml:space="preserve"> </w:t>
      </w:r>
    </w:p>
    <w:p w14:paraId="1D8FFD29" w14:textId="77777777" w:rsidR="00057524" w:rsidRPr="00834BDA" w:rsidRDefault="00057524" w:rsidP="00352170">
      <w:pPr>
        <w:pStyle w:val="Default"/>
        <w:numPr>
          <w:ilvl w:val="0"/>
          <w:numId w:val="34"/>
        </w:numPr>
        <w:rPr>
          <w:color w:val="auto"/>
          <w:sz w:val="22"/>
          <w:szCs w:val="22"/>
        </w:rPr>
      </w:pPr>
      <w:r w:rsidRPr="00834BDA">
        <w:rPr>
          <w:color w:val="auto"/>
          <w:sz w:val="22"/>
          <w:szCs w:val="22"/>
        </w:rPr>
        <w:t>ID Photo taken</w:t>
      </w:r>
    </w:p>
    <w:p w14:paraId="37EFDDEB" w14:textId="77777777" w:rsidR="00057524" w:rsidRPr="00834BDA" w:rsidRDefault="00352170" w:rsidP="00352170">
      <w:pPr>
        <w:pStyle w:val="Default"/>
        <w:numPr>
          <w:ilvl w:val="0"/>
          <w:numId w:val="34"/>
        </w:numPr>
        <w:rPr>
          <w:color w:val="auto"/>
          <w:sz w:val="22"/>
          <w:szCs w:val="22"/>
        </w:rPr>
      </w:pPr>
      <w:r>
        <w:rPr>
          <w:color w:val="auto"/>
          <w:sz w:val="22"/>
          <w:szCs w:val="22"/>
        </w:rPr>
        <w:t>initial Assessment</w:t>
      </w:r>
    </w:p>
    <w:p w14:paraId="082159EA" w14:textId="77777777" w:rsidR="00057524" w:rsidRPr="00834BDA" w:rsidRDefault="00352170" w:rsidP="00352170">
      <w:pPr>
        <w:pStyle w:val="Default"/>
        <w:numPr>
          <w:ilvl w:val="0"/>
          <w:numId w:val="34"/>
        </w:numPr>
        <w:rPr>
          <w:color w:val="auto"/>
          <w:sz w:val="22"/>
          <w:szCs w:val="22"/>
        </w:rPr>
      </w:pPr>
      <w:r>
        <w:rPr>
          <w:color w:val="auto"/>
          <w:sz w:val="22"/>
          <w:szCs w:val="22"/>
        </w:rPr>
        <w:t>PPE fitting</w:t>
      </w:r>
    </w:p>
    <w:p w14:paraId="02831BCF" w14:textId="77777777" w:rsidR="00057524" w:rsidRPr="00834BDA" w:rsidRDefault="00352170" w:rsidP="00352170">
      <w:pPr>
        <w:pStyle w:val="Default"/>
        <w:numPr>
          <w:ilvl w:val="0"/>
          <w:numId w:val="34"/>
        </w:numPr>
        <w:rPr>
          <w:color w:val="auto"/>
          <w:sz w:val="22"/>
          <w:szCs w:val="22"/>
        </w:rPr>
      </w:pPr>
      <w:r>
        <w:rPr>
          <w:color w:val="auto"/>
          <w:sz w:val="22"/>
          <w:szCs w:val="22"/>
        </w:rPr>
        <w:t>Transport</w:t>
      </w:r>
    </w:p>
    <w:p w14:paraId="7ACE97B5" w14:textId="77777777" w:rsidR="00057524" w:rsidRPr="00834BDA" w:rsidRDefault="007825B1" w:rsidP="00352170">
      <w:pPr>
        <w:pStyle w:val="Default"/>
        <w:numPr>
          <w:ilvl w:val="0"/>
          <w:numId w:val="34"/>
        </w:numPr>
        <w:rPr>
          <w:color w:val="auto"/>
          <w:sz w:val="22"/>
          <w:szCs w:val="22"/>
        </w:rPr>
      </w:pPr>
      <w:r w:rsidRPr="00834BDA">
        <w:rPr>
          <w:color w:val="auto"/>
          <w:sz w:val="22"/>
          <w:szCs w:val="22"/>
        </w:rPr>
        <w:t xml:space="preserve">Finance </w:t>
      </w:r>
    </w:p>
    <w:p w14:paraId="629EEDD8" w14:textId="77777777" w:rsidR="005F2A0B" w:rsidRDefault="00352170" w:rsidP="00352170">
      <w:pPr>
        <w:pStyle w:val="Default"/>
        <w:numPr>
          <w:ilvl w:val="0"/>
          <w:numId w:val="34"/>
        </w:numPr>
        <w:rPr>
          <w:color w:val="auto"/>
          <w:sz w:val="22"/>
          <w:szCs w:val="22"/>
        </w:rPr>
      </w:pPr>
      <w:r w:rsidRPr="00834BDA">
        <w:rPr>
          <w:color w:val="auto"/>
          <w:sz w:val="22"/>
          <w:szCs w:val="22"/>
        </w:rPr>
        <w:t>Learning</w:t>
      </w:r>
      <w:r w:rsidR="007825B1" w:rsidRPr="00834BDA">
        <w:rPr>
          <w:color w:val="auto"/>
          <w:sz w:val="22"/>
          <w:szCs w:val="22"/>
        </w:rPr>
        <w:t xml:space="preserve"> Support.  </w:t>
      </w:r>
    </w:p>
    <w:p w14:paraId="06176864" w14:textId="77777777" w:rsidR="00352170" w:rsidRDefault="00352170" w:rsidP="00352170">
      <w:pPr>
        <w:pStyle w:val="Default"/>
        <w:ind w:left="2160"/>
        <w:rPr>
          <w:color w:val="auto"/>
          <w:sz w:val="22"/>
          <w:szCs w:val="22"/>
        </w:rPr>
      </w:pPr>
    </w:p>
    <w:p w14:paraId="4B0C6D8A" w14:textId="77777777" w:rsidR="005F2A0B" w:rsidRDefault="00057524" w:rsidP="005F2A0B">
      <w:pPr>
        <w:pStyle w:val="Default"/>
        <w:numPr>
          <w:ilvl w:val="0"/>
          <w:numId w:val="22"/>
        </w:numPr>
        <w:rPr>
          <w:color w:val="auto"/>
          <w:sz w:val="22"/>
          <w:szCs w:val="22"/>
        </w:rPr>
      </w:pPr>
      <w:r w:rsidRPr="005F2A0B">
        <w:rPr>
          <w:color w:val="auto"/>
          <w:sz w:val="22"/>
          <w:szCs w:val="22"/>
        </w:rPr>
        <w:t xml:space="preserve">A printed list of applicants that had accepted a place on a given course will be provided to the </w:t>
      </w:r>
      <w:r w:rsidR="005727FB" w:rsidRPr="005F2A0B">
        <w:rPr>
          <w:color w:val="auto"/>
          <w:sz w:val="22"/>
          <w:szCs w:val="22"/>
        </w:rPr>
        <w:t>Course</w:t>
      </w:r>
      <w:r w:rsidRPr="005F2A0B">
        <w:rPr>
          <w:color w:val="auto"/>
          <w:sz w:val="22"/>
          <w:szCs w:val="22"/>
        </w:rPr>
        <w:t xml:space="preserve"> Manager who will check off those who attended and immediately chase those absent with an aim to convert onto “Wave2” of enrolment.</w:t>
      </w:r>
    </w:p>
    <w:p w14:paraId="36D31D3A" w14:textId="77777777" w:rsidR="005F2A0B" w:rsidRDefault="005F2A0B" w:rsidP="005F2A0B">
      <w:pPr>
        <w:pStyle w:val="Default"/>
        <w:rPr>
          <w:color w:val="auto"/>
          <w:sz w:val="22"/>
          <w:szCs w:val="22"/>
        </w:rPr>
      </w:pPr>
    </w:p>
    <w:p w14:paraId="5C150898" w14:textId="77777777" w:rsidR="005F2A0B" w:rsidRDefault="005F2A0B" w:rsidP="005F2A0B">
      <w:pPr>
        <w:pStyle w:val="Default"/>
        <w:rPr>
          <w:color w:val="auto"/>
          <w:sz w:val="22"/>
          <w:szCs w:val="22"/>
        </w:rPr>
      </w:pPr>
    </w:p>
    <w:p w14:paraId="2DF796D9" w14:textId="77777777" w:rsidR="005F2A0B" w:rsidRDefault="005F2A0B" w:rsidP="005F2A0B">
      <w:pPr>
        <w:pStyle w:val="Default"/>
        <w:rPr>
          <w:color w:val="auto"/>
          <w:sz w:val="22"/>
          <w:szCs w:val="22"/>
        </w:rPr>
      </w:pPr>
    </w:p>
    <w:p w14:paraId="0E62BE54" w14:textId="77777777" w:rsidR="005F2A0B" w:rsidRDefault="005F2A0B" w:rsidP="005F2A0B">
      <w:pPr>
        <w:pStyle w:val="Default"/>
        <w:rPr>
          <w:color w:val="auto"/>
          <w:sz w:val="22"/>
          <w:szCs w:val="22"/>
        </w:rPr>
      </w:pPr>
    </w:p>
    <w:p w14:paraId="7D2C5888" w14:textId="77777777" w:rsidR="005F2A0B" w:rsidRDefault="005F2A0B" w:rsidP="005F2A0B">
      <w:pPr>
        <w:pStyle w:val="Default"/>
        <w:rPr>
          <w:color w:val="auto"/>
          <w:sz w:val="22"/>
          <w:szCs w:val="22"/>
        </w:rPr>
      </w:pPr>
    </w:p>
    <w:p w14:paraId="294D4634" w14:textId="77777777" w:rsidR="005F2A0B" w:rsidRDefault="005F2A0B" w:rsidP="005F2A0B">
      <w:pPr>
        <w:pStyle w:val="Default"/>
        <w:rPr>
          <w:color w:val="auto"/>
          <w:sz w:val="22"/>
          <w:szCs w:val="22"/>
        </w:rPr>
      </w:pPr>
    </w:p>
    <w:p w14:paraId="148B08D8" w14:textId="77777777" w:rsidR="005F2A0B" w:rsidRDefault="002D03D0" w:rsidP="005F2A0B">
      <w:pPr>
        <w:pStyle w:val="Default"/>
        <w:numPr>
          <w:ilvl w:val="0"/>
          <w:numId w:val="22"/>
        </w:numPr>
        <w:rPr>
          <w:color w:val="auto"/>
          <w:sz w:val="22"/>
          <w:szCs w:val="22"/>
        </w:rPr>
      </w:pPr>
      <w:r w:rsidRPr="005F2A0B">
        <w:rPr>
          <w:color w:val="auto"/>
          <w:sz w:val="22"/>
          <w:szCs w:val="22"/>
        </w:rPr>
        <w:t>A printed list of applicants who have accepted a place and re-enrolled, accepted a place but not re-enrolled and all who remain at off</w:t>
      </w:r>
      <w:r w:rsidR="007825B1" w:rsidRPr="005F2A0B">
        <w:rPr>
          <w:color w:val="auto"/>
          <w:sz w:val="22"/>
          <w:szCs w:val="22"/>
        </w:rPr>
        <w:t>er will be provided to Heads of School</w:t>
      </w:r>
      <w:r w:rsidRPr="005F2A0B">
        <w:rPr>
          <w:color w:val="auto"/>
          <w:sz w:val="22"/>
          <w:szCs w:val="22"/>
        </w:rPr>
        <w:t xml:space="preserve"> by the MIS Office before the start of the programme. On the first day of attendance, each Course Manager will check the names of those attending against the lists and will make contact within 24 hours with those applicants listed who are not in attendance. </w:t>
      </w:r>
    </w:p>
    <w:p w14:paraId="34DEF2AD" w14:textId="77777777" w:rsidR="005F2A0B" w:rsidRDefault="005F2A0B" w:rsidP="005F2A0B">
      <w:pPr>
        <w:pStyle w:val="Default"/>
        <w:ind w:left="720"/>
        <w:rPr>
          <w:color w:val="auto"/>
          <w:sz w:val="22"/>
          <w:szCs w:val="22"/>
        </w:rPr>
      </w:pPr>
    </w:p>
    <w:p w14:paraId="6810B721" w14:textId="77777777" w:rsidR="005F2A0B" w:rsidRDefault="002D03D0" w:rsidP="005F2A0B">
      <w:pPr>
        <w:pStyle w:val="Default"/>
        <w:numPr>
          <w:ilvl w:val="0"/>
          <w:numId w:val="22"/>
        </w:numPr>
        <w:rPr>
          <w:color w:val="auto"/>
          <w:sz w:val="22"/>
          <w:szCs w:val="22"/>
        </w:rPr>
      </w:pPr>
      <w:r w:rsidRPr="005F2A0B">
        <w:rPr>
          <w:color w:val="auto"/>
          <w:sz w:val="22"/>
          <w:szCs w:val="22"/>
        </w:rPr>
        <w:t xml:space="preserve">All students who have pre-enrolled will be issued with their student card from the data stored on MIS and all fees collected, transport arrangements finalised and learning </w:t>
      </w:r>
      <w:r w:rsidR="00057524" w:rsidRPr="005F2A0B">
        <w:rPr>
          <w:color w:val="auto"/>
          <w:sz w:val="22"/>
          <w:szCs w:val="22"/>
        </w:rPr>
        <w:t xml:space="preserve">agreements signed during the </w:t>
      </w:r>
      <w:r w:rsidRPr="005F2A0B">
        <w:rPr>
          <w:color w:val="auto"/>
          <w:sz w:val="22"/>
          <w:szCs w:val="22"/>
        </w:rPr>
        <w:t xml:space="preserve">enrolment process </w:t>
      </w:r>
    </w:p>
    <w:p w14:paraId="644E567C" w14:textId="77777777" w:rsidR="005F2A0B" w:rsidRPr="005F2A0B" w:rsidRDefault="005F2A0B" w:rsidP="005F2A0B">
      <w:pPr>
        <w:pStyle w:val="Default"/>
        <w:ind w:left="720"/>
        <w:rPr>
          <w:color w:val="auto"/>
          <w:sz w:val="22"/>
          <w:szCs w:val="22"/>
        </w:rPr>
      </w:pPr>
    </w:p>
    <w:p w14:paraId="2C58C9A9" w14:textId="77777777" w:rsidR="005F2A0B" w:rsidRDefault="002D03D0" w:rsidP="005F2A0B">
      <w:pPr>
        <w:pStyle w:val="Default"/>
        <w:numPr>
          <w:ilvl w:val="0"/>
          <w:numId w:val="22"/>
        </w:numPr>
        <w:rPr>
          <w:color w:val="auto"/>
          <w:sz w:val="22"/>
          <w:szCs w:val="22"/>
        </w:rPr>
      </w:pPr>
      <w:r w:rsidRPr="005F2A0B">
        <w:rPr>
          <w:sz w:val="22"/>
          <w:szCs w:val="22"/>
        </w:rPr>
        <w:t>During the induction period</w:t>
      </w:r>
      <w:r w:rsidR="00057524" w:rsidRPr="005F2A0B">
        <w:rPr>
          <w:sz w:val="22"/>
          <w:szCs w:val="22"/>
        </w:rPr>
        <w:t xml:space="preserve">, all students who have not </w:t>
      </w:r>
      <w:r w:rsidRPr="005F2A0B">
        <w:rPr>
          <w:sz w:val="22"/>
          <w:szCs w:val="22"/>
        </w:rPr>
        <w:t>enrolled will participate in a formal registration process in which their details will be checked and confirmed on the MIS, student ID cards produced from data stored in the MIS, all fees collected and transport arrangements finalised.</w:t>
      </w:r>
    </w:p>
    <w:p w14:paraId="653D2079" w14:textId="77777777" w:rsidR="005F2A0B" w:rsidRDefault="005F2A0B" w:rsidP="005F2A0B">
      <w:pPr>
        <w:pStyle w:val="Default"/>
        <w:rPr>
          <w:rFonts w:asciiTheme="minorHAnsi" w:hAnsiTheme="minorHAnsi" w:cstheme="minorBidi"/>
          <w:b/>
          <w:color w:val="auto"/>
          <w:sz w:val="22"/>
          <w:szCs w:val="22"/>
        </w:rPr>
      </w:pPr>
    </w:p>
    <w:p w14:paraId="7513B81E" w14:textId="77777777" w:rsidR="005F2A0B" w:rsidRDefault="00117A27" w:rsidP="005F2A0B">
      <w:pPr>
        <w:pStyle w:val="Subtitle"/>
      </w:pPr>
      <w:r w:rsidRPr="005F2A0B">
        <w:t>Offender</w:t>
      </w:r>
    </w:p>
    <w:p w14:paraId="108B41E6" w14:textId="77777777" w:rsidR="005F2A0B" w:rsidRPr="005F2A0B" w:rsidRDefault="005F2A0B" w:rsidP="005F2A0B">
      <w:pPr>
        <w:pStyle w:val="Default"/>
        <w:rPr>
          <w:color w:val="auto"/>
          <w:sz w:val="22"/>
          <w:szCs w:val="22"/>
        </w:rPr>
      </w:pPr>
    </w:p>
    <w:p w14:paraId="496BD6B7" w14:textId="77777777" w:rsidR="005F2A0B" w:rsidRPr="005F2A0B" w:rsidRDefault="008B16E6" w:rsidP="005F2A0B">
      <w:pPr>
        <w:pStyle w:val="Default"/>
        <w:numPr>
          <w:ilvl w:val="0"/>
          <w:numId w:val="22"/>
        </w:numPr>
        <w:rPr>
          <w:color w:val="auto"/>
          <w:sz w:val="20"/>
          <w:szCs w:val="22"/>
        </w:rPr>
      </w:pPr>
      <w:r w:rsidRPr="005F2A0B">
        <w:rPr>
          <w:sz w:val="22"/>
        </w:rPr>
        <w:t>We will use the information declared relating to criminal convictions to ensure we fulfil our responsibilities and obligations for the safeguarding of children, young people and adults with whom staff and studen</w:t>
      </w:r>
      <w:r w:rsidR="005F2A0B" w:rsidRPr="005F2A0B">
        <w:rPr>
          <w:sz w:val="22"/>
        </w:rPr>
        <w:t xml:space="preserve">ts are in contact. </w:t>
      </w:r>
    </w:p>
    <w:p w14:paraId="4919133B" w14:textId="77777777" w:rsidR="005F2A0B" w:rsidRPr="005F2A0B" w:rsidRDefault="005F2A0B" w:rsidP="005F2A0B">
      <w:pPr>
        <w:pStyle w:val="Default"/>
        <w:ind w:left="720"/>
        <w:rPr>
          <w:color w:val="auto"/>
          <w:sz w:val="20"/>
          <w:szCs w:val="22"/>
        </w:rPr>
      </w:pPr>
    </w:p>
    <w:p w14:paraId="620395B9" w14:textId="77777777" w:rsidR="005F2A0B" w:rsidRPr="005F2A0B" w:rsidRDefault="008B16E6" w:rsidP="005F2A0B">
      <w:pPr>
        <w:pStyle w:val="Default"/>
        <w:numPr>
          <w:ilvl w:val="0"/>
          <w:numId w:val="22"/>
        </w:numPr>
        <w:rPr>
          <w:color w:val="auto"/>
          <w:sz w:val="20"/>
          <w:szCs w:val="22"/>
        </w:rPr>
      </w:pPr>
      <w:r w:rsidRPr="005F2A0B">
        <w:rPr>
          <w:sz w:val="22"/>
        </w:rPr>
        <w:t>Applications are first given a preliminary check by the Admissions Team, to ensure that they meet entry requirements and other basic expectations for the programme. If the application is unsuccessful at this stage criminal conviction data is not considered</w:t>
      </w:r>
      <w:r w:rsidR="005F2A0B" w:rsidRPr="005F2A0B">
        <w:rPr>
          <w:sz w:val="22"/>
        </w:rPr>
        <w:t>.</w:t>
      </w:r>
    </w:p>
    <w:p w14:paraId="3E93CB80" w14:textId="77777777" w:rsidR="005F2A0B" w:rsidRPr="005F2A0B" w:rsidRDefault="005F2A0B" w:rsidP="005F2A0B">
      <w:pPr>
        <w:pStyle w:val="Default"/>
        <w:ind w:left="720"/>
        <w:rPr>
          <w:color w:val="auto"/>
          <w:sz w:val="20"/>
          <w:szCs w:val="22"/>
        </w:rPr>
      </w:pPr>
    </w:p>
    <w:p w14:paraId="46F2B98D" w14:textId="77777777" w:rsidR="005F2A0B" w:rsidRPr="005F2A0B" w:rsidRDefault="008B16E6" w:rsidP="005F2A0B">
      <w:pPr>
        <w:pStyle w:val="Default"/>
        <w:numPr>
          <w:ilvl w:val="0"/>
          <w:numId w:val="22"/>
        </w:numPr>
        <w:rPr>
          <w:color w:val="auto"/>
          <w:sz w:val="22"/>
          <w:szCs w:val="22"/>
        </w:rPr>
      </w:pPr>
      <w:r w:rsidRPr="005F2A0B">
        <w:rPr>
          <w:sz w:val="22"/>
        </w:rPr>
        <w:t xml:space="preserve">If the applicant does meet the basic academic requirements for the programme but a criminal conviction has been declared, then the applicant is asked to provide written details of the nature of the offence(s), including dates, the sentence imposed and the name of the court, with a copy of any conviction notices, and any information about whether conviction(s) are ‘spent’ and the appropriate date. This information is sent directly to the </w:t>
      </w:r>
      <w:r w:rsidR="00AA08A8" w:rsidRPr="005F2A0B">
        <w:rPr>
          <w:sz w:val="22"/>
        </w:rPr>
        <w:t>Assistant Director of Student Services</w:t>
      </w:r>
      <w:r w:rsidRPr="005F2A0B">
        <w:rPr>
          <w:sz w:val="22"/>
        </w:rPr>
        <w:t xml:space="preserve"> (or nominee). The applicant may also be asked to give details of their Probation Officer and to give their consent for the </w:t>
      </w:r>
      <w:r w:rsidR="00AA08A8" w:rsidRPr="005F2A0B">
        <w:rPr>
          <w:sz w:val="22"/>
        </w:rPr>
        <w:t>Assistant Director of Student Services</w:t>
      </w:r>
      <w:r w:rsidRPr="005F2A0B">
        <w:rPr>
          <w:sz w:val="22"/>
        </w:rPr>
        <w:t xml:space="preserve"> (or nominee) to contact him/her in order to obtain the Probation Officer’s views as to the likely danger or otherwise of the </w:t>
      </w:r>
      <w:r w:rsidRPr="005F2A0B">
        <w:rPr>
          <w:sz w:val="22"/>
          <w:szCs w:val="22"/>
        </w:rPr>
        <w:t xml:space="preserve">applicant’s behaviour to other students and staff. The applicant will generally be required to provide this information electronically; however if the applicant is applying for a programme which requires the student to be interviewed in advance of an offer being made, they may be asked to bring the information to the interview. </w:t>
      </w:r>
      <w:r w:rsidR="00AA08A8" w:rsidRPr="005F2A0B">
        <w:rPr>
          <w:sz w:val="22"/>
          <w:szCs w:val="22"/>
        </w:rPr>
        <w:t>In all cases and interview will be offered.</w:t>
      </w:r>
    </w:p>
    <w:p w14:paraId="68C53E12" w14:textId="77777777" w:rsidR="005F2A0B" w:rsidRPr="005F2A0B" w:rsidRDefault="005F2A0B" w:rsidP="005F2A0B">
      <w:pPr>
        <w:pStyle w:val="Default"/>
        <w:ind w:left="720"/>
        <w:rPr>
          <w:color w:val="auto"/>
          <w:sz w:val="22"/>
          <w:szCs w:val="22"/>
        </w:rPr>
      </w:pPr>
    </w:p>
    <w:p w14:paraId="71EB2F4C" w14:textId="77777777" w:rsidR="005F2A0B" w:rsidRPr="005F2A0B" w:rsidRDefault="008B16E6" w:rsidP="005F2A0B">
      <w:pPr>
        <w:pStyle w:val="Default"/>
        <w:numPr>
          <w:ilvl w:val="0"/>
          <w:numId w:val="22"/>
        </w:numPr>
        <w:rPr>
          <w:color w:val="auto"/>
          <w:sz w:val="22"/>
          <w:szCs w:val="22"/>
        </w:rPr>
      </w:pPr>
      <w:r w:rsidRPr="005F2A0B">
        <w:rPr>
          <w:sz w:val="22"/>
          <w:szCs w:val="22"/>
        </w:rPr>
        <w:t xml:space="preserve">When this information is received, the </w:t>
      </w:r>
      <w:r w:rsidR="00AA08A8" w:rsidRPr="005F2A0B">
        <w:rPr>
          <w:sz w:val="22"/>
          <w:szCs w:val="22"/>
        </w:rPr>
        <w:t>Assistant Director of Student Services</w:t>
      </w:r>
      <w:r w:rsidRPr="005F2A0B">
        <w:rPr>
          <w:sz w:val="22"/>
          <w:szCs w:val="22"/>
        </w:rPr>
        <w:t xml:space="preserve"> (or nominee) will consider the information provided and will complete a risk assessment. In doing so, the </w:t>
      </w:r>
      <w:r w:rsidR="00AA08A8" w:rsidRPr="005F2A0B">
        <w:rPr>
          <w:sz w:val="22"/>
          <w:szCs w:val="22"/>
        </w:rPr>
        <w:t>Assistant Director of Student Services</w:t>
      </w:r>
      <w:r w:rsidRPr="005F2A0B">
        <w:rPr>
          <w:sz w:val="22"/>
          <w:szCs w:val="22"/>
        </w:rPr>
        <w:t xml:space="preserve"> will refer to the </w:t>
      </w:r>
      <w:r w:rsidRPr="005F2A0B">
        <w:rPr>
          <w:bCs/>
          <w:sz w:val="22"/>
          <w:szCs w:val="22"/>
        </w:rPr>
        <w:t>Child Protection and Safeguarding Policy and Procedure.</w:t>
      </w:r>
      <w:r w:rsidRPr="005F2A0B">
        <w:rPr>
          <w:b/>
          <w:bCs/>
          <w:sz w:val="22"/>
          <w:szCs w:val="22"/>
        </w:rPr>
        <w:t xml:space="preserve"> </w:t>
      </w:r>
      <w:r w:rsidRPr="005F2A0B">
        <w:rPr>
          <w:sz w:val="22"/>
          <w:szCs w:val="22"/>
        </w:rPr>
        <w:t xml:space="preserve"> </w:t>
      </w:r>
    </w:p>
    <w:p w14:paraId="668272FD" w14:textId="77777777" w:rsidR="005F2A0B" w:rsidRPr="005F2A0B" w:rsidRDefault="005F2A0B" w:rsidP="005F2A0B">
      <w:pPr>
        <w:pStyle w:val="Default"/>
        <w:ind w:left="720"/>
        <w:rPr>
          <w:color w:val="auto"/>
          <w:sz w:val="22"/>
          <w:szCs w:val="22"/>
        </w:rPr>
      </w:pPr>
    </w:p>
    <w:p w14:paraId="358241D5" w14:textId="77777777" w:rsidR="00AA08A8" w:rsidRPr="005F2A0B" w:rsidRDefault="008B16E6" w:rsidP="005F2A0B">
      <w:pPr>
        <w:pStyle w:val="Default"/>
        <w:numPr>
          <w:ilvl w:val="0"/>
          <w:numId w:val="22"/>
        </w:numPr>
        <w:rPr>
          <w:color w:val="auto"/>
          <w:sz w:val="22"/>
          <w:szCs w:val="22"/>
        </w:rPr>
      </w:pPr>
      <w:r w:rsidRPr="005F2A0B">
        <w:rPr>
          <w:sz w:val="22"/>
          <w:szCs w:val="22"/>
        </w:rPr>
        <w:t>The</w:t>
      </w:r>
      <w:r w:rsidR="00AA08A8" w:rsidRPr="005F2A0B">
        <w:rPr>
          <w:sz w:val="22"/>
          <w:szCs w:val="22"/>
        </w:rPr>
        <w:t xml:space="preserve"> Assistant Director of Student Services</w:t>
      </w:r>
      <w:r w:rsidRPr="005F2A0B">
        <w:rPr>
          <w:sz w:val="22"/>
          <w:szCs w:val="22"/>
        </w:rPr>
        <w:t xml:space="preserve"> (or nominee) will consider whether to offer a place or whether the conviction is of sufficient seriousness to warrant convening the Sensitive Admissions Sub-Group to consider the matter further. The Sensitive Admissions Sub-Group will always be convened to consider the following convictions:</w:t>
      </w:r>
    </w:p>
    <w:p w14:paraId="61244DC3" w14:textId="77777777" w:rsidR="005F2A0B" w:rsidRPr="005F2A0B" w:rsidRDefault="005F2A0B" w:rsidP="005F2A0B">
      <w:pPr>
        <w:pStyle w:val="Default"/>
        <w:rPr>
          <w:color w:val="auto"/>
          <w:sz w:val="22"/>
          <w:szCs w:val="22"/>
        </w:rPr>
      </w:pPr>
    </w:p>
    <w:p w14:paraId="48C81352" w14:textId="77777777" w:rsidR="00AA08A8" w:rsidRPr="00834BDA" w:rsidRDefault="008B16E6" w:rsidP="005F2A0B">
      <w:pPr>
        <w:pStyle w:val="ListParagraph"/>
        <w:numPr>
          <w:ilvl w:val="0"/>
          <w:numId w:val="29"/>
        </w:numPr>
        <w:spacing w:line="240" w:lineRule="auto"/>
        <w:jc w:val="both"/>
        <w:rPr>
          <w:rFonts w:ascii="Arial" w:hAnsi="Arial" w:cs="Arial"/>
        </w:rPr>
      </w:pPr>
      <w:r w:rsidRPr="00834BDA">
        <w:rPr>
          <w:rFonts w:ascii="Arial" w:hAnsi="Arial" w:cs="Arial"/>
        </w:rPr>
        <w:t xml:space="preserve">Any kind of violence including (but not limited to) threatening behaviour, offences concerning the intention to harm or offences which resulted in actual bodily harm. </w:t>
      </w:r>
    </w:p>
    <w:p w14:paraId="3E9A16B1" w14:textId="77777777" w:rsidR="00AA08A8" w:rsidRPr="00834BDA" w:rsidRDefault="008B16E6" w:rsidP="005F2A0B">
      <w:pPr>
        <w:pStyle w:val="ListParagraph"/>
        <w:numPr>
          <w:ilvl w:val="0"/>
          <w:numId w:val="29"/>
        </w:numPr>
        <w:spacing w:line="240" w:lineRule="auto"/>
        <w:jc w:val="both"/>
        <w:rPr>
          <w:rFonts w:ascii="Arial" w:hAnsi="Arial" w:cs="Arial"/>
        </w:rPr>
      </w:pPr>
      <w:r w:rsidRPr="00834BDA">
        <w:rPr>
          <w:rFonts w:ascii="Arial" w:hAnsi="Arial" w:cs="Arial"/>
        </w:rPr>
        <w:t>Offences listed in the Sex Offences Act 2003.</w:t>
      </w:r>
    </w:p>
    <w:p w14:paraId="38655F57" w14:textId="77777777" w:rsidR="00571D61" w:rsidRPr="00834BDA" w:rsidRDefault="008B16E6" w:rsidP="005F2A0B">
      <w:pPr>
        <w:pStyle w:val="ListParagraph"/>
        <w:numPr>
          <w:ilvl w:val="0"/>
          <w:numId w:val="29"/>
        </w:numPr>
        <w:spacing w:line="240" w:lineRule="auto"/>
        <w:jc w:val="both"/>
        <w:rPr>
          <w:rFonts w:ascii="Arial" w:hAnsi="Arial" w:cs="Arial"/>
        </w:rPr>
      </w:pPr>
      <w:r w:rsidRPr="00834BDA">
        <w:rPr>
          <w:rFonts w:ascii="Arial" w:hAnsi="Arial" w:cs="Arial"/>
        </w:rPr>
        <w:t xml:space="preserve">The unlawful supply of controlled drugs or substances where the conviction concerns commercial drug dealing, trafficking, possession or possession with intent to supply. </w:t>
      </w:r>
    </w:p>
    <w:p w14:paraId="24075AAF" w14:textId="77777777" w:rsidR="00571D61" w:rsidRPr="00834BDA" w:rsidRDefault="00571D61" w:rsidP="005F2A0B">
      <w:pPr>
        <w:pStyle w:val="ListParagraph"/>
        <w:numPr>
          <w:ilvl w:val="0"/>
          <w:numId w:val="29"/>
        </w:numPr>
        <w:spacing w:line="240" w:lineRule="auto"/>
        <w:rPr>
          <w:rFonts w:ascii="Arial" w:hAnsi="Arial" w:cs="Arial"/>
        </w:rPr>
      </w:pPr>
      <w:r w:rsidRPr="00834BDA">
        <w:rPr>
          <w:rFonts w:ascii="Arial" w:hAnsi="Arial" w:cs="Arial"/>
        </w:rPr>
        <w:t>O</w:t>
      </w:r>
      <w:r w:rsidR="008B16E6" w:rsidRPr="00834BDA">
        <w:rPr>
          <w:rFonts w:ascii="Arial" w:hAnsi="Arial" w:cs="Arial"/>
        </w:rPr>
        <w:t xml:space="preserve">ffences involving firearms, knives and weapons. </w:t>
      </w:r>
    </w:p>
    <w:p w14:paraId="492EA964" w14:textId="77777777" w:rsidR="00571D61" w:rsidRPr="00834BDA" w:rsidRDefault="008B16E6" w:rsidP="005F2A0B">
      <w:pPr>
        <w:pStyle w:val="ListParagraph"/>
        <w:numPr>
          <w:ilvl w:val="0"/>
          <w:numId w:val="29"/>
        </w:numPr>
        <w:spacing w:line="240" w:lineRule="auto"/>
        <w:rPr>
          <w:rFonts w:ascii="Arial" w:hAnsi="Arial" w:cs="Arial"/>
        </w:rPr>
      </w:pPr>
      <w:r w:rsidRPr="00834BDA">
        <w:rPr>
          <w:rFonts w:ascii="Arial" w:hAnsi="Arial" w:cs="Arial"/>
        </w:rPr>
        <w:t xml:space="preserve">Offences involving arson. </w:t>
      </w:r>
    </w:p>
    <w:p w14:paraId="1E25358D" w14:textId="77777777" w:rsidR="005F2A0B" w:rsidRDefault="008B16E6" w:rsidP="005F2A0B">
      <w:pPr>
        <w:pStyle w:val="ListParagraph"/>
        <w:numPr>
          <w:ilvl w:val="0"/>
          <w:numId w:val="29"/>
        </w:numPr>
        <w:spacing w:line="240" w:lineRule="auto"/>
        <w:rPr>
          <w:rFonts w:ascii="Arial" w:hAnsi="Arial" w:cs="Arial"/>
        </w:rPr>
      </w:pPr>
      <w:r w:rsidRPr="00834BDA">
        <w:rPr>
          <w:rFonts w:ascii="Arial" w:hAnsi="Arial" w:cs="Arial"/>
        </w:rPr>
        <w:t xml:space="preserve">Offences listed in the Terrorism Act 2006. </w:t>
      </w:r>
    </w:p>
    <w:p w14:paraId="14841BFF" w14:textId="77777777" w:rsidR="005F2A0B" w:rsidRDefault="005F2A0B" w:rsidP="005F2A0B">
      <w:pPr>
        <w:pStyle w:val="ListParagraph"/>
        <w:spacing w:line="240" w:lineRule="auto"/>
        <w:rPr>
          <w:rFonts w:ascii="Arial" w:hAnsi="Arial" w:cs="Arial"/>
        </w:rPr>
      </w:pPr>
    </w:p>
    <w:p w14:paraId="2B32BAD6" w14:textId="77777777" w:rsidR="005F2A0B" w:rsidRDefault="008B16E6" w:rsidP="005F2A0B">
      <w:pPr>
        <w:pStyle w:val="ListParagraph"/>
        <w:numPr>
          <w:ilvl w:val="0"/>
          <w:numId w:val="22"/>
        </w:numPr>
        <w:spacing w:line="240" w:lineRule="auto"/>
        <w:rPr>
          <w:rFonts w:ascii="Arial" w:hAnsi="Arial" w:cs="Arial"/>
        </w:rPr>
      </w:pPr>
      <w:r w:rsidRPr="005F2A0B">
        <w:rPr>
          <w:rFonts w:ascii="Arial" w:hAnsi="Arial" w:cs="Arial"/>
        </w:rPr>
        <w:t xml:space="preserve">The </w:t>
      </w:r>
      <w:r w:rsidR="00571D61" w:rsidRPr="005F2A0B">
        <w:rPr>
          <w:rFonts w:ascii="Arial" w:hAnsi="Arial" w:cs="Arial"/>
        </w:rPr>
        <w:t>Assistant Director of Student Services</w:t>
      </w:r>
      <w:r w:rsidRPr="005F2A0B">
        <w:rPr>
          <w:rFonts w:ascii="Arial" w:hAnsi="Arial" w:cs="Arial"/>
        </w:rPr>
        <w:t xml:space="preserve"> (or nominee) will have discretion to convene the group for reasons not covered by this list where they determines that there are possible grounds for withholding the offer of a place.  In all cases the confidentiality of the applicant will be maintained and personal information will only be made available on a need to know basis.</w:t>
      </w:r>
    </w:p>
    <w:p w14:paraId="54367C3B" w14:textId="77777777" w:rsidR="005F2A0B" w:rsidRDefault="005F2A0B" w:rsidP="005F2A0B">
      <w:pPr>
        <w:pStyle w:val="ListParagraph"/>
        <w:spacing w:line="240" w:lineRule="auto"/>
        <w:rPr>
          <w:rFonts w:ascii="Arial" w:hAnsi="Arial" w:cs="Arial"/>
        </w:rPr>
      </w:pPr>
    </w:p>
    <w:p w14:paraId="4948D121" w14:textId="77777777" w:rsidR="005F2A0B" w:rsidRDefault="008B16E6" w:rsidP="005F2A0B">
      <w:pPr>
        <w:pStyle w:val="ListParagraph"/>
        <w:numPr>
          <w:ilvl w:val="0"/>
          <w:numId w:val="22"/>
        </w:numPr>
        <w:spacing w:line="240" w:lineRule="auto"/>
        <w:rPr>
          <w:rFonts w:ascii="Arial" w:hAnsi="Arial" w:cs="Arial"/>
        </w:rPr>
      </w:pPr>
      <w:r w:rsidRPr="005F2A0B">
        <w:rPr>
          <w:rFonts w:ascii="Arial" w:hAnsi="Arial" w:cs="Arial"/>
        </w:rPr>
        <w:t xml:space="preserve">When considering this matter, the opinion will be sought from the lead responsible for young person protection issues (or nominee) and the </w:t>
      </w:r>
      <w:r w:rsidR="00AA08A8" w:rsidRPr="005F2A0B">
        <w:rPr>
          <w:rFonts w:ascii="Arial" w:hAnsi="Arial" w:cs="Arial"/>
        </w:rPr>
        <w:t>Head of School</w:t>
      </w:r>
      <w:r w:rsidRPr="005F2A0B">
        <w:rPr>
          <w:rFonts w:ascii="Arial" w:hAnsi="Arial" w:cs="Arial"/>
        </w:rPr>
        <w:t xml:space="preserve"> where the course is taught. The group shall consult with such other departments or persons as it may require (e.g. Accommodation Services/ Security/ Student Services) and will be convened to consider whether a place can be offered. The group will consider the information provided by the applicant and any further information made available by the applicant’s Probation Officer. The group may at its absolute discretion request the applicant to meet with the group to make representations in person and present any further evidence (e.g. references). The group will take a reasonable view as to the risk which the applicant could pose to the institution, its members and visitors, and admission will only be refused if this risk is considered to be unacceptable. </w:t>
      </w:r>
    </w:p>
    <w:p w14:paraId="098BB5D5" w14:textId="77777777" w:rsidR="005F2A0B" w:rsidRPr="005F2A0B" w:rsidRDefault="005F2A0B" w:rsidP="005F2A0B">
      <w:pPr>
        <w:pStyle w:val="ListParagraph"/>
        <w:rPr>
          <w:rFonts w:ascii="Arial" w:hAnsi="Arial" w:cs="Arial"/>
        </w:rPr>
      </w:pPr>
    </w:p>
    <w:p w14:paraId="4FCB73DC" w14:textId="77777777" w:rsidR="00C54432" w:rsidRPr="005F2A0B" w:rsidRDefault="008B16E6" w:rsidP="005F2A0B">
      <w:pPr>
        <w:pStyle w:val="ListParagraph"/>
        <w:numPr>
          <w:ilvl w:val="0"/>
          <w:numId w:val="22"/>
        </w:numPr>
        <w:spacing w:line="240" w:lineRule="auto"/>
        <w:rPr>
          <w:rFonts w:ascii="Arial" w:hAnsi="Arial" w:cs="Arial"/>
        </w:rPr>
      </w:pPr>
      <w:r w:rsidRPr="005F2A0B">
        <w:rPr>
          <w:rFonts w:ascii="Arial" w:hAnsi="Arial" w:cs="Arial"/>
        </w:rPr>
        <w:t xml:space="preserve">If an applicant is found to have a relevant offence which was not declared at the point of application or at any stage throughout the application process, the application will be considered fraudulent and this could give grounds for rejecting the application or, if the applicant has become a registered student, then excluding the student. </w:t>
      </w:r>
    </w:p>
    <w:p w14:paraId="4B28A3B3" w14:textId="77777777" w:rsidR="006E27E0" w:rsidRDefault="005D6FCE" w:rsidP="005F2A0B">
      <w:pPr>
        <w:pStyle w:val="Default"/>
        <w:rPr>
          <w:b/>
          <w:sz w:val="22"/>
          <w:szCs w:val="22"/>
        </w:rPr>
      </w:pPr>
      <w:r w:rsidRPr="00834BDA">
        <w:rPr>
          <w:b/>
          <w:sz w:val="22"/>
          <w:szCs w:val="22"/>
        </w:rPr>
        <w:t>Fraudulent Applications</w:t>
      </w:r>
    </w:p>
    <w:p w14:paraId="711CEFA1" w14:textId="77777777" w:rsidR="006E27E0" w:rsidRPr="00834BDA" w:rsidRDefault="006E27E0" w:rsidP="005F2A0B">
      <w:pPr>
        <w:pStyle w:val="Default"/>
        <w:rPr>
          <w:b/>
          <w:sz w:val="22"/>
          <w:szCs w:val="22"/>
        </w:rPr>
      </w:pPr>
    </w:p>
    <w:p w14:paraId="7E21D903" w14:textId="77777777" w:rsidR="00AA08A8" w:rsidRDefault="00C54432" w:rsidP="005F2A0B">
      <w:pPr>
        <w:pStyle w:val="ListParagraph"/>
        <w:numPr>
          <w:ilvl w:val="0"/>
          <w:numId w:val="22"/>
        </w:numPr>
        <w:rPr>
          <w:rFonts w:ascii="Arial" w:hAnsi="Arial" w:cs="Arial"/>
        </w:rPr>
      </w:pPr>
      <w:r w:rsidRPr="005F2A0B">
        <w:rPr>
          <w:rFonts w:ascii="Arial" w:hAnsi="Arial" w:cs="Arial"/>
        </w:rPr>
        <w:t>We are not prepared to admit applicants on the strength of information believed to be either fraudulent or plagiarised, and reserve the right to reject or cancel an application at any point under these circumstances.</w:t>
      </w:r>
      <w:r w:rsidR="008B16E6" w:rsidRPr="005F2A0B">
        <w:rPr>
          <w:rFonts w:ascii="Arial" w:hAnsi="Arial" w:cs="Arial"/>
        </w:rPr>
        <w:t xml:space="preserve">  </w:t>
      </w:r>
      <w:r w:rsidRPr="005F2A0B">
        <w:rPr>
          <w:rFonts w:ascii="Arial" w:hAnsi="Arial" w:cs="Arial"/>
        </w:rPr>
        <w:t>We also reserve the right to:</w:t>
      </w:r>
    </w:p>
    <w:p w14:paraId="738F4D16" w14:textId="77777777" w:rsidR="005F2A0B" w:rsidRPr="005F2A0B" w:rsidRDefault="005F2A0B" w:rsidP="005F2A0B">
      <w:pPr>
        <w:pStyle w:val="ListParagraph"/>
        <w:rPr>
          <w:rFonts w:ascii="Arial" w:hAnsi="Arial" w:cs="Arial"/>
        </w:rPr>
      </w:pPr>
    </w:p>
    <w:p w14:paraId="5B8D2EB7" w14:textId="77777777" w:rsidR="002227E3" w:rsidRPr="005F2A0B" w:rsidRDefault="00C54432" w:rsidP="005F2A0B">
      <w:pPr>
        <w:pStyle w:val="ListParagraph"/>
        <w:numPr>
          <w:ilvl w:val="0"/>
          <w:numId w:val="30"/>
        </w:numPr>
        <w:rPr>
          <w:rFonts w:ascii="Arial" w:hAnsi="Arial" w:cs="Arial"/>
        </w:rPr>
      </w:pPr>
      <w:r w:rsidRPr="005F2A0B">
        <w:rPr>
          <w:rFonts w:ascii="Arial" w:hAnsi="Arial" w:cs="Arial"/>
        </w:rPr>
        <w:t>request additional information to verify an application;</w:t>
      </w:r>
      <w:r w:rsidR="002227E3" w:rsidRPr="005F2A0B">
        <w:rPr>
          <w:rFonts w:ascii="Arial" w:hAnsi="Arial" w:cs="Arial"/>
        </w:rPr>
        <w:t xml:space="preserve"> </w:t>
      </w:r>
    </w:p>
    <w:p w14:paraId="524607B5" w14:textId="77777777" w:rsidR="00C54432" w:rsidRPr="005F2A0B" w:rsidRDefault="00C54432" w:rsidP="005F2A0B">
      <w:pPr>
        <w:pStyle w:val="ListParagraph"/>
        <w:numPr>
          <w:ilvl w:val="0"/>
          <w:numId w:val="30"/>
        </w:numPr>
        <w:rPr>
          <w:rFonts w:ascii="Arial" w:hAnsi="Arial" w:cs="Arial"/>
        </w:rPr>
      </w:pPr>
      <w:r w:rsidRPr="005F2A0B">
        <w:rPr>
          <w:rFonts w:ascii="Arial" w:hAnsi="Arial" w:cs="Arial"/>
        </w:rPr>
        <w:t>put the application process on hold whilst investigating the alleged fraudulent application and/or plagiarism;</w:t>
      </w:r>
    </w:p>
    <w:p w14:paraId="63A293CD" w14:textId="77777777" w:rsidR="00C54432" w:rsidRPr="005F2A0B" w:rsidRDefault="00C54432" w:rsidP="005F2A0B">
      <w:pPr>
        <w:pStyle w:val="ListParagraph"/>
        <w:numPr>
          <w:ilvl w:val="0"/>
          <w:numId w:val="30"/>
        </w:numPr>
        <w:rPr>
          <w:rFonts w:ascii="Arial" w:hAnsi="Arial" w:cs="Arial"/>
        </w:rPr>
      </w:pPr>
      <w:r w:rsidRPr="005F2A0B">
        <w:rPr>
          <w:rFonts w:ascii="Arial" w:hAnsi="Arial" w:cs="Arial"/>
        </w:rPr>
        <w:t>withdraw the application/place if it is proven, or we have reasonable belief, that the information provided is false, or if the applicant/student refuses to provide the requested information;</w:t>
      </w:r>
    </w:p>
    <w:p w14:paraId="6F0D12A3" w14:textId="77777777" w:rsidR="005F2A0B" w:rsidRDefault="00C54432" w:rsidP="005F2A0B">
      <w:pPr>
        <w:pStyle w:val="ListParagraph"/>
        <w:numPr>
          <w:ilvl w:val="0"/>
          <w:numId w:val="30"/>
        </w:numPr>
        <w:rPr>
          <w:rFonts w:ascii="Arial" w:hAnsi="Arial" w:cs="Arial"/>
        </w:rPr>
      </w:pPr>
      <w:r w:rsidRPr="005F2A0B">
        <w:rPr>
          <w:rFonts w:ascii="Arial" w:hAnsi="Arial" w:cs="Arial"/>
        </w:rPr>
        <w:t>terminate a student’s registration if they are is found at a later stage to have submitted a fraudulent application;</w:t>
      </w:r>
    </w:p>
    <w:p w14:paraId="6390D805" w14:textId="77777777" w:rsidR="005F2A0B" w:rsidRPr="005F2A0B" w:rsidRDefault="005F2A0B" w:rsidP="005F2A0B">
      <w:pPr>
        <w:pStyle w:val="ListParagraph"/>
        <w:rPr>
          <w:rFonts w:ascii="Arial" w:hAnsi="Arial" w:cs="Arial"/>
        </w:rPr>
      </w:pPr>
    </w:p>
    <w:p w14:paraId="46BC2BBB" w14:textId="77777777" w:rsidR="005F2A0B" w:rsidRPr="005F2A0B" w:rsidRDefault="00C54432" w:rsidP="005F2A0B">
      <w:pPr>
        <w:pStyle w:val="ListParagraph"/>
        <w:numPr>
          <w:ilvl w:val="0"/>
          <w:numId w:val="22"/>
        </w:numPr>
        <w:rPr>
          <w:rFonts w:ascii="Arial" w:hAnsi="Arial" w:cs="Arial"/>
        </w:rPr>
      </w:pPr>
      <w:r w:rsidRPr="005F2A0B">
        <w:rPr>
          <w:rFonts w:ascii="Arial" w:hAnsi="Arial" w:cs="Arial"/>
          <w:color w:val="000000"/>
        </w:rPr>
        <w:t xml:space="preserve">Students will be required to be able to present original academic and personal documentation at enrolment prior to the start of the programme of study. </w:t>
      </w:r>
    </w:p>
    <w:p w14:paraId="3BE67EB3" w14:textId="77777777" w:rsidR="005F2A0B" w:rsidRPr="005F2A0B" w:rsidRDefault="005F2A0B" w:rsidP="005F2A0B">
      <w:pPr>
        <w:pStyle w:val="ListParagraph"/>
        <w:rPr>
          <w:rFonts w:ascii="Arial" w:hAnsi="Arial" w:cs="Arial"/>
        </w:rPr>
      </w:pPr>
    </w:p>
    <w:p w14:paraId="149763BC" w14:textId="77777777" w:rsidR="002D03D0" w:rsidRPr="005F2A0B" w:rsidRDefault="00C54432" w:rsidP="005F2A0B">
      <w:pPr>
        <w:pStyle w:val="ListParagraph"/>
        <w:numPr>
          <w:ilvl w:val="0"/>
          <w:numId w:val="22"/>
        </w:numPr>
        <w:rPr>
          <w:rFonts w:ascii="Arial" w:hAnsi="Arial" w:cs="Arial"/>
        </w:rPr>
      </w:pPr>
      <w:r w:rsidRPr="005F2A0B">
        <w:rPr>
          <w:rFonts w:ascii="Arial" w:hAnsi="Arial" w:cs="Arial"/>
          <w:color w:val="000000"/>
        </w:rPr>
        <w:t xml:space="preserve">All documentation is verified by admissions staff.  If any information relevant to the application is found to be fraudulent, inconsistent with the application, or missing, the application will be deemed void and the offer of a place may be rescinded. </w:t>
      </w:r>
    </w:p>
    <w:p w14:paraId="0ED9DA73" w14:textId="77777777" w:rsidR="005F2A0B" w:rsidRDefault="002D03D0" w:rsidP="005F2A0B">
      <w:pPr>
        <w:pStyle w:val="Subtitle"/>
        <w:rPr>
          <w:color w:val="auto"/>
        </w:rPr>
      </w:pPr>
      <w:r w:rsidRPr="00834BDA">
        <w:t>Applications for Part-time Further Education</w:t>
      </w:r>
    </w:p>
    <w:p w14:paraId="569E1543" w14:textId="77777777" w:rsidR="005F2A0B" w:rsidRPr="005F2A0B" w:rsidRDefault="005F2A0B" w:rsidP="005F2A0B">
      <w:pPr>
        <w:pStyle w:val="Default"/>
        <w:ind w:left="720"/>
        <w:rPr>
          <w:b/>
          <w:bCs/>
          <w:color w:val="auto"/>
          <w:sz w:val="22"/>
          <w:szCs w:val="22"/>
        </w:rPr>
      </w:pPr>
    </w:p>
    <w:p w14:paraId="09A2A0FB" w14:textId="77777777" w:rsidR="005F2A0B" w:rsidRDefault="00F9799E" w:rsidP="005F2A0B">
      <w:pPr>
        <w:pStyle w:val="Default"/>
        <w:ind w:left="720"/>
        <w:rPr>
          <w:b/>
          <w:bCs/>
          <w:color w:val="auto"/>
          <w:sz w:val="22"/>
          <w:szCs w:val="22"/>
        </w:rPr>
      </w:pPr>
      <w:r w:rsidRPr="005F2A0B">
        <w:rPr>
          <w:b/>
          <w:color w:val="auto"/>
          <w:sz w:val="22"/>
          <w:szCs w:val="22"/>
        </w:rPr>
        <w:t>Applications</w:t>
      </w:r>
    </w:p>
    <w:p w14:paraId="3F067767" w14:textId="77777777" w:rsidR="005F2A0B" w:rsidRDefault="005716CE" w:rsidP="005F2A0B">
      <w:pPr>
        <w:pStyle w:val="Default"/>
        <w:numPr>
          <w:ilvl w:val="0"/>
          <w:numId w:val="22"/>
        </w:numPr>
        <w:rPr>
          <w:b/>
          <w:bCs/>
          <w:color w:val="auto"/>
          <w:sz w:val="22"/>
          <w:szCs w:val="22"/>
        </w:rPr>
      </w:pPr>
      <w:r w:rsidRPr="005F2A0B">
        <w:rPr>
          <w:color w:val="auto"/>
          <w:sz w:val="22"/>
          <w:szCs w:val="22"/>
        </w:rPr>
        <w:t xml:space="preserve">All students will be required to complete an application form. For courses with 60 or more hours, legislative entry pre-requisites or unique entry requirements, students will have prior to an interview and evidence that they meet the entry requirements. All applications will be dealt with in order of receipt. A place on a course cannot be reserved until a completed application form, interview if applicable and full payment has been received or a payment agreement has been arranged with the Finance Office for courses of £500 or more. </w:t>
      </w:r>
      <w:r w:rsidR="00366675" w:rsidRPr="005F2A0B">
        <w:rPr>
          <w:color w:val="auto"/>
          <w:sz w:val="22"/>
          <w:szCs w:val="22"/>
        </w:rPr>
        <w:t xml:space="preserve"> </w:t>
      </w:r>
    </w:p>
    <w:p w14:paraId="761F896D" w14:textId="77777777" w:rsidR="005F2A0B" w:rsidRDefault="005F2A0B" w:rsidP="005F2A0B">
      <w:pPr>
        <w:pStyle w:val="Default"/>
        <w:ind w:left="720"/>
        <w:rPr>
          <w:b/>
          <w:bCs/>
          <w:color w:val="auto"/>
          <w:sz w:val="22"/>
          <w:szCs w:val="22"/>
        </w:rPr>
      </w:pPr>
    </w:p>
    <w:p w14:paraId="32E800BA" w14:textId="77777777" w:rsidR="005F2A0B" w:rsidRDefault="006E27E0" w:rsidP="005F2A0B">
      <w:pPr>
        <w:pStyle w:val="Default"/>
        <w:numPr>
          <w:ilvl w:val="0"/>
          <w:numId w:val="22"/>
        </w:numPr>
        <w:rPr>
          <w:b/>
          <w:bCs/>
          <w:color w:val="auto"/>
          <w:sz w:val="22"/>
          <w:szCs w:val="22"/>
        </w:rPr>
      </w:pPr>
      <w:r>
        <w:rPr>
          <w:color w:val="auto"/>
          <w:sz w:val="22"/>
          <w:szCs w:val="22"/>
        </w:rPr>
        <w:t xml:space="preserve">Points </w:t>
      </w:r>
      <w:r w:rsidR="00352170">
        <w:rPr>
          <w:color w:val="auto"/>
          <w:sz w:val="22"/>
          <w:szCs w:val="22"/>
        </w:rPr>
        <w:t>27 to 37</w:t>
      </w:r>
      <w:r w:rsidR="00366675" w:rsidRPr="005F2A0B">
        <w:rPr>
          <w:color w:val="auto"/>
          <w:sz w:val="22"/>
          <w:szCs w:val="22"/>
        </w:rPr>
        <w:t xml:space="preserve"> apply to Part-time Further Education applications equally.</w:t>
      </w:r>
    </w:p>
    <w:p w14:paraId="0970A93A" w14:textId="77777777" w:rsidR="005F2A0B" w:rsidRDefault="005F2A0B" w:rsidP="005F2A0B">
      <w:pPr>
        <w:pStyle w:val="Default"/>
        <w:ind w:left="720"/>
        <w:rPr>
          <w:b/>
          <w:bCs/>
          <w:color w:val="auto"/>
          <w:sz w:val="22"/>
          <w:szCs w:val="22"/>
        </w:rPr>
      </w:pPr>
    </w:p>
    <w:p w14:paraId="4218DEC0" w14:textId="77777777" w:rsidR="005F2A0B" w:rsidRDefault="005716CE" w:rsidP="005F2A0B">
      <w:pPr>
        <w:pStyle w:val="Default"/>
        <w:ind w:left="720"/>
        <w:rPr>
          <w:b/>
          <w:bCs/>
          <w:color w:val="auto"/>
          <w:sz w:val="22"/>
          <w:szCs w:val="22"/>
        </w:rPr>
      </w:pPr>
      <w:r w:rsidRPr="005F2A0B">
        <w:rPr>
          <w:b/>
          <w:bCs/>
          <w:color w:val="auto"/>
          <w:sz w:val="22"/>
          <w:szCs w:val="22"/>
        </w:rPr>
        <w:t xml:space="preserve">Interview </w:t>
      </w:r>
    </w:p>
    <w:p w14:paraId="4F264CEE" w14:textId="77777777" w:rsidR="005F2A0B" w:rsidRDefault="005716CE" w:rsidP="005F2A0B">
      <w:pPr>
        <w:pStyle w:val="Default"/>
        <w:numPr>
          <w:ilvl w:val="0"/>
          <w:numId w:val="22"/>
        </w:numPr>
        <w:rPr>
          <w:b/>
          <w:bCs/>
          <w:color w:val="auto"/>
          <w:sz w:val="22"/>
          <w:szCs w:val="22"/>
        </w:rPr>
      </w:pPr>
      <w:r w:rsidRPr="005F2A0B">
        <w:rPr>
          <w:color w:val="auto"/>
          <w:sz w:val="22"/>
          <w:szCs w:val="22"/>
        </w:rPr>
        <w:t xml:space="preserve">When an application is received where an interview is required, </w:t>
      </w:r>
      <w:r w:rsidR="002D03D0" w:rsidRPr="005F2A0B">
        <w:rPr>
          <w:color w:val="auto"/>
          <w:sz w:val="22"/>
          <w:szCs w:val="22"/>
        </w:rPr>
        <w:t>Student Services</w:t>
      </w:r>
      <w:r w:rsidRPr="005F2A0B">
        <w:rPr>
          <w:color w:val="auto"/>
          <w:sz w:val="22"/>
          <w:szCs w:val="22"/>
        </w:rPr>
        <w:t xml:space="preserve"> will produce an interview checklist with the candidate’s name and the course applied for. This will be passed to the appropriate </w:t>
      </w:r>
      <w:r w:rsidR="002D03D0" w:rsidRPr="005F2A0B">
        <w:rPr>
          <w:color w:val="auto"/>
          <w:sz w:val="22"/>
          <w:szCs w:val="22"/>
        </w:rPr>
        <w:t>Head of School</w:t>
      </w:r>
      <w:r w:rsidRPr="005F2A0B">
        <w:rPr>
          <w:color w:val="auto"/>
          <w:sz w:val="22"/>
          <w:szCs w:val="22"/>
        </w:rPr>
        <w:t xml:space="preserve">. The subject team will ensure that the applicant is contacted and an interview arranged to take place within 3 working days of the application being received. The interview may take place by telephone but, if the candidate requests an interview in person, this will be arranged within the timescale. </w:t>
      </w:r>
      <w:r w:rsidR="002D03D0" w:rsidRPr="005F2A0B">
        <w:rPr>
          <w:color w:val="auto"/>
          <w:sz w:val="22"/>
          <w:szCs w:val="22"/>
        </w:rPr>
        <w:t>Student Services</w:t>
      </w:r>
      <w:r w:rsidRPr="005F2A0B">
        <w:rPr>
          <w:color w:val="auto"/>
          <w:sz w:val="22"/>
          <w:szCs w:val="22"/>
        </w:rPr>
        <w:t xml:space="preserve"> will keep a log of all checklists issued, the manager it was issued to and the date it was issued and returned. When checklists are not returned within 1 working day following the interview, the </w:t>
      </w:r>
      <w:r w:rsidR="002D03D0" w:rsidRPr="005F2A0B">
        <w:rPr>
          <w:color w:val="auto"/>
          <w:sz w:val="22"/>
          <w:szCs w:val="22"/>
        </w:rPr>
        <w:t>Head of School</w:t>
      </w:r>
      <w:r w:rsidRPr="005F2A0B">
        <w:rPr>
          <w:color w:val="auto"/>
          <w:sz w:val="22"/>
          <w:szCs w:val="22"/>
        </w:rPr>
        <w:t xml:space="preserve"> will be sent a reminder by </w:t>
      </w:r>
      <w:r w:rsidR="002D03D0" w:rsidRPr="005F2A0B">
        <w:rPr>
          <w:color w:val="auto"/>
          <w:sz w:val="22"/>
          <w:szCs w:val="22"/>
        </w:rPr>
        <w:t>Student Services</w:t>
      </w:r>
      <w:r w:rsidRPr="005F2A0B">
        <w:rPr>
          <w:color w:val="auto"/>
          <w:sz w:val="22"/>
          <w:szCs w:val="22"/>
        </w:rPr>
        <w:t xml:space="preserve"> staff. The outcome of the interview will be confirmed within 3 working days of the interview date. </w:t>
      </w:r>
    </w:p>
    <w:p w14:paraId="0B6236DB" w14:textId="77777777" w:rsidR="005F2A0B" w:rsidRDefault="005F2A0B" w:rsidP="005F2A0B">
      <w:pPr>
        <w:pStyle w:val="Default"/>
        <w:ind w:left="720"/>
        <w:rPr>
          <w:b/>
          <w:bCs/>
          <w:color w:val="auto"/>
          <w:sz w:val="22"/>
          <w:szCs w:val="22"/>
        </w:rPr>
      </w:pPr>
    </w:p>
    <w:p w14:paraId="51DF34B7" w14:textId="77777777" w:rsidR="005F2A0B" w:rsidRDefault="005716CE" w:rsidP="005F2A0B">
      <w:pPr>
        <w:pStyle w:val="Default"/>
        <w:ind w:left="720"/>
        <w:rPr>
          <w:b/>
          <w:bCs/>
          <w:color w:val="auto"/>
          <w:sz w:val="22"/>
          <w:szCs w:val="22"/>
        </w:rPr>
      </w:pPr>
      <w:r w:rsidRPr="005F2A0B">
        <w:rPr>
          <w:b/>
          <w:bCs/>
          <w:color w:val="auto"/>
          <w:sz w:val="22"/>
          <w:szCs w:val="22"/>
        </w:rPr>
        <w:t xml:space="preserve">Enrolment </w:t>
      </w:r>
    </w:p>
    <w:p w14:paraId="7AF6436B" w14:textId="77777777" w:rsidR="005F2A0B" w:rsidRDefault="005716CE" w:rsidP="005F2A0B">
      <w:pPr>
        <w:pStyle w:val="Default"/>
        <w:numPr>
          <w:ilvl w:val="0"/>
          <w:numId w:val="22"/>
        </w:numPr>
        <w:rPr>
          <w:b/>
          <w:bCs/>
          <w:color w:val="auto"/>
          <w:sz w:val="22"/>
          <w:szCs w:val="22"/>
        </w:rPr>
      </w:pPr>
      <w:r w:rsidRPr="005F2A0B">
        <w:rPr>
          <w:color w:val="auto"/>
          <w:sz w:val="22"/>
          <w:szCs w:val="22"/>
        </w:rPr>
        <w:t xml:space="preserve">If an application form with the appropriate payment is received in the post, </w:t>
      </w:r>
      <w:r w:rsidR="002D03D0" w:rsidRPr="005F2A0B">
        <w:rPr>
          <w:color w:val="auto"/>
          <w:sz w:val="22"/>
          <w:szCs w:val="22"/>
        </w:rPr>
        <w:t>Student Services</w:t>
      </w:r>
      <w:r w:rsidRPr="005F2A0B">
        <w:rPr>
          <w:color w:val="auto"/>
          <w:sz w:val="22"/>
          <w:szCs w:val="22"/>
        </w:rPr>
        <w:t xml:space="preserve"> will check if an interview has taken place and, if not, an interview will be arranged. If an interview is not required, the application form will be checked and receipted. Enrolment details will be entered on to the MIS. The application will be acknowledged within 3 working days. </w:t>
      </w:r>
    </w:p>
    <w:p w14:paraId="54855223" w14:textId="77777777" w:rsidR="005F2A0B" w:rsidRDefault="005F2A0B" w:rsidP="005F2A0B">
      <w:pPr>
        <w:pStyle w:val="Default"/>
        <w:ind w:left="720"/>
        <w:rPr>
          <w:b/>
          <w:bCs/>
          <w:color w:val="auto"/>
          <w:sz w:val="22"/>
          <w:szCs w:val="22"/>
        </w:rPr>
      </w:pPr>
    </w:p>
    <w:p w14:paraId="19ACE2B5" w14:textId="77777777" w:rsidR="005F2A0B" w:rsidRDefault="005716CE" w:rsidP="005F2A0B">
      <w:pPr>
        <w:pStyle w:val="Default"/>
        <w:numPr>
          <w:ilvl w:val="0"/>
          <w:numId w:val="22"/>
        </w:numPr>
        <w:rPr>
          <w:b/>
          <w:bCs/>
          <w:color w:val="auto"/>
          <w:sz w:val="22"/>
          <w:szCs w:val="22"/>
        </w:rPr>
      </w:pPr>
      <w:r w:rsidRPr="005F2A0B">
        <w:rPr>
          <w:color w:val="auto"/>
          <w:sz w:val="22"/>
          <w:szCs w:val="22"/>
        </w:rPr>
        <w:t xml:space="preserve">Where a student's employer is to pay course fees, proof that the employer is responsible for payment is required and must be retained. Enrolments should not be processed without written confirmation that the employer will meet the course fees. </w:t>
      </w:r>
    </w:p>
    <w:p w14:paraId="1881F300" w14:textId="77777777" w:rsidR="005F2A0B" w:rsidRPr="005F2A0B" w:rsidRDefault="005F2A0B" w:rsidP="005F2A0B">
      <w:pPr>
        <w:pStyle w:val="Default"/>
        <w:ind w:left="720"/>
        <w:rPr>
          <w:b/>
          <w:bCs/>
          <w:color w:val="auto"/>
          <w:sz w:val="22"/>
          <w:szCs w:val="22"/>
        </w:rPr>
      </w:pPr>
    </w:p>
    <w:p w14:paraId="4C541826" w14:textId="77777777" w:rsidR="005F2A0B" w:rsidRDefault="005716CE" w:rsidP="005F2A0B">
      <w:pPr>
        <w:pStyle w:val="Default"/>
        <w:numPr>
          <w:ilvl w:val="0"/>
          <w:numId w:val="22"/>
        </w:numPr>
        <w:rPr>
          <w:b/>
          <w:bCs/>
          <w:color w:val="auto"/>
          <w:sz w:val="22"/>
          <w:szCs w:val="22"/>
        </w:rPr>
      </w:pPr>
      <w:r w:rsidRPr="005F2A0B">
        <w:rPr>
          <w:color w:val="auto"/>
          <w:sz w:val="22"/>
          <w:szCs w:val="22"/>
        </w:rPr>
        <w:t xml:space="preserve">Where a student's fees are to be remitted, evidence of entitlement must be seen and the application form must be marked accordingly. The person recording details of the evidence must fill in the correct Unit-e evidence field. 5.3.4. In principle, no enrolments should take place without an application, an interview if required and confirmation of fees or remission supported by current evidence. </w:t>
      </w:r>
    </w:p>
    <w:p w14:paraId="512F38C7" w14:textId="77777777" w:rsidR="005F2A0B" w:rsidRDefault="005F2A0B" w:rsidP="005F2A0B">
      <w:pPr>
        <w:pStyle w:val="Default"/>
        <w:ind w:left="720"/>
        <w:rPr>
          <w:b/>
          <w:bCs/>
          <w:color w:val="auto"/>
          <w:sz w:val="22"/>
          <w:szCs w:val="22"/>
        </w:rPr>
      </w:pPr>
    </w:p>
    <w:p w14:paraId="1BA2155E" w14:textId="77777777" w:rsidR="005F2A0B" w:rsidRDefault="005716CE" w:rsidP="005F2A0B">
      <w:pPr>
        <w:pStyle w:val="Default"/>
        <w:ind w:left="720"/>
        <w:rPr>
          <w:b/>
          <w:bCs/>
          <w:color w:val="auto"/>
          <w:sz w:val="22"/>
          <w:szCs w:val="22"/>
        </w:rPr>
      </w:pPr>
      <w:r w:rsidRPr="005F2A0B">
        <w:rPr>
          <w:b/>
          <w:bCs/>
          <w:color w:val="auto"/>
          <w:sz w:val="22"/>
          <w:szCs w:val="22"/>
        </w:rPr>
        <w:t xml:space="preserve">Oversubscribed courses/course cancellation </w:t>
      </w:r>
    </w:p>
    <w:p w14:paraId="341A8048" w14:textId="77777777" w:rsidR="005F2A0B" w:rsidRDefault="005716CE" w:rsidP="005F2A0B">
      <w:pPr>
        <w:pStyle w:val="Default"/>
        <w:numPr>
          <w:ilvl w:val="0"/>
          <w:numId w:val="22"/>
        </w:numPr>
        <w:rPr>
          <w:b/>
          <w:bCs/>
          <w:color w:val="auto"/>
          <w:sz w:val="22"/>
          <w:szCs w:val="22"/>
        </w:rPr>
      </w:pPr>
      <w:r w:rsidRPr="005F2A0B">
        <w:rPr>
          <w:color w:val="auto"/>
          <w:sz w:val="22"/>
          <w:szCs w:val="22"/>
        </w:rPr>
        <w:t xml:space="preserve">An MIS report will be produced on a weekly basis showing the number of students enrolled on part time courses. If the course is oversubscribed, late applicants will be offered a place on the next course or their fees returned. If the course is cancelled due to lack of demand, </w:t>
      </w:r>
      <w:r w:rsidR="002D03D0" w:rsidRPr="005F2A0B">
        <w:rPr>
          <w:color w:val="auto"/>
          <w:sz w:val="22"/>
          <w:szCs w:val="22"/>
        </w:rPr>
        <w:t>Student Services</w:t>
      </w:r>
      <w:r w:rsidRPr="005F2A0B">
        <w:rPr>
          <w:color w:val="auto"/>
          <w:sz w:val="22"/>
          <w:szCs w:val="22"/>
        </w:rPr>
        <w:t xml:space="preserve"> will generate a list of applicants who are to be refunded within 1 working day from when notification of cancellation is r</w:t>
      </w:r>
      <w:r w:rsidR="00521F94" w:rsidRPr="005F2A0B">
        <w:rPr>
          <w:color w:val="auto"/>
          <w:sz w:val="22"/>
          <w:szCs w:val="22"/>
        </w:rPr>
        <w:t>eceived from the Head of School</w:t>
      </w:r>
      <w:r w:rsidRPr="005F2A0B">
        <w:rPr>
          <w:color w:val="auto"/>
          <w:sz w:val="22"/>
          <w:szCs w:val="22"/>
        </w:rPr>
        <w:t xml:space="preserve">, working in liaison with the Assistant </w:t>
      </w:r>
      <w:r w:rsidR="00521F94" w:rsidRPr="005F2A0B">
        <w:rPr>
          <w:color w:val="auto"/>
          <w:sz w:val="22"/>
          <w:szCs w:val="22"/>
        </w:rPr>
        <w:t>Director Curriculum</w:t>
      </w:r>
      <w:r w:rsidRPr="005F2A0B">
        <w:rPr>
          <w:color w:val="auto"/>
          <w:sz w:val="22"/>
          <w:szCs w:val="22"/>
        </w:rPr>
        <w:t>. All fees received will be returned by the Finance Office within 3 working days of the cancellation of the course.</w:t>
      </w:r>
    </w:p>
    <w:p w14:paraId="77B8086B" w14:textId="77777777" w:rsidR="005F2A0B" w:rsidRDefault="005F2A0B" w:rsidP="005F2A0B">
      <w:pPr>
        <w:pStyle w:val="Default"/>
        <w:ind w:left="720"/>
        <w:rPr>
          <w:b/>
          <w:bCs/>
          <w:color w:val="auto"/>
          <w:sz w:val="22"/>
          <w:szCs w:val="22"/>
        </w:rPr>
      </w:pPr>
    </w:p>
    <w:p w14:paraId="6A27EEE6" w14:textId="77777777" w:rsidR="005F2A0B" w:rsidRDefault="005716CE" w:rsidP="005F2A0B">
      <w:pPr>
        <w:pStyle w:val="Default"/>
        <w:numPr>
          <w:ilvl w:val="0"/>
          <w:numId w:val="22"/>
        </w:numPr>
        <w:rPr>
          <w:b/>
          <w:bCs/>
          <w:color w:val="auto"/>
          <w:sz w:val="22"/>
          <w:szCs w:val="22"/>
        </w:rPr>
      </w:pPr>
      <w:r w:rsidRPr="005F2A0B">
        <w:rPr>
          <w:color w:val="auto"/>
          <w:sz w:val="22"/>
          <w:szCs w:val="22"/>
        </w:rPr>
        <w:t xml:space="preserve">Where a course start date is deferred, applicants will be offered the new start date or a refund. </w:t>
      </w:r>
    </w:p>
    <w:p w14:paraId="1904DB7A" w14:textId="77777777" w:rsidR="005F2A0B" w:rsidRDefault="005F2A0B" w:rsidP="005F2A0B">
      <w:pPr>
        <w:pStyle w:val="Default"/>
        <w:ind w:left="720"/>
        <w:rPr>
          <w:b/>
          <w:bCs/>
          <w:color w:val="auto"/>
          <w:sz w:val="22"/>
          <w:szCs w:val="22"/>
        </w:rPr>
      </w:pPr>
    </w:p>
    <w:p w14:paraId="6A649CB4" w14:textId="77777777" w:rsidR="005F2A0B" w:rsidRDefault="005F2A0B" w:rsidP="00352170">
      <w:pPr>
        <w:pStyle w:val="Subtitle"/>
      </w:pPr>
      <w:r w:rsidRPr="00352170">
        <w:t>Documentation</w:t>
      </w:r>
    </w:p>
    <w:p w14:paraId="30DC86E0" w14:textId="77777777" w:rsidR="0043092B" w:rsidRPr="0043092B" w:rsidRDefault="0043092B" w:rsidP="0043092B">
      <w:pPr>
        <w:pStyle w:val="Default"/>
        <w:ind w:left="720"/>
        <w:rPr>
          <w:b/>
          <w:bCs/>
          <w:color w:val="auto"/>
          <w:sz w:val="22"/>
          <w:szCs w:val="22"/>
        </w:rPr>
      </w:pPr>
    </w:p>
    <w:p w14:paraId="172EFEEB" w14:textId="77777777" w:rsidR="00655147" w:rsidRDefault="005716CE" w:rsidP="00655147">
      <w:pPr>
        <w:pStyle w:val="Default"/>
        <w:numPr>
          <w:ilvl w:val="0"/>
          <w:numId w:val="22"/>
        </w:numPr>
        <w:rPr>
          <w:b/>
          <w:bCs/>
          <w:color w:val="auto"/>
          <w:sz w:val="22"/>
          <w:szCs w:val="22"/>
        </w:rPr>
      </w:pPr>
      <w:r w:rsidRPr="005F2A0B">
        <w:rPr>
          <w:color w:val="auto"/>
          <w:sz w:val="22"/>
          <w:szCs w:val="22"/>
        </w:rPr>
        <w:t xml:space="preserve">Joining instructions will be issued at the very latest 5 working days prior to the start of the course. </w:t>
      </w:r>
    </w:p>
    <w:p w14:paraId="00F6320D" w14:textId="77777777" w:rsidR="00655147" w:rsidRDefault="00655147" w:rsidP="00655147">
      <w:pPr>
        <w:pStyle w:val="Default"/>
        <w:ind w:left="720"/>
        <w:rPr>
          <w:b/>
          <w:bCs/>
          <w:color w:val="auto"/>
          <w:sz w:val="22"/>
          <w:szCs w:val="22"/>
        </w:rPr>
      </w:pPr>
    </w:p>
    <w:p w14:paraId="7FEAC46E" w14:textId="77777777" w:rsidR="00655147" w:rsidRDefault="005716CE" w:rsidP="00655147">
      <w:pPr>
        <w:pStyle w:val="Default"/>
        <w:numPr>
          <w:ilvl w:val="0"/>
          <w:numId w:val="22"/>
        </w:numPr>
        <w:rPr>
          <w:b/>
          <w:bCs/>
          <w:color w:val="auto"/>
          <w:sz w:val="22"/>
          <w:szCs w:val="22"/>
        </w:rPr>
      </w:pPr>
      <w:r w:rsidRPr="00655147">
        <w:rPr>
          <w:color w:val="auto"/>
          <w:sz w:val="22"/>
          <w:szCs w:val="22"/>
        </w:rPr>
        <w:t xml:space="preserve">The joining letter should include an access map and the location of the class. </w:t>
      </w:r>
    </w:p>
    <w:p w14:paraId="6C7EBA81" w14:textId="77777777" w:rsidR="00655147" w:rsidRPr="00655147" w:rsidRDefault="00655147" w:rsidP="00655147">
      <w:pPr>
        <w:pStyle w:val="Default"/>
        <w:ind w:left="720"/>
        <w:rPr>
          <w:b/>
          <w:bCs/>
          <w:color w:val="auto"/>
          <w:sz w:val="22"/>
          <w:szCs w:val="22"/>
        </w:rPr>
      </w:pPr>
    </w:p>
    <w:p w14:paraId="54C5C6B2" w14:textId="77777777" w:rsidR="005716CE" w:rsidRPr="006E27E0" w:rsidRDefault="005716CE" w:rsidP="00655147">
      <w:pPr>
        <w:pStyle w:val="Default"/>
        <w:numPr>
          <w:ilvl w:val="0"/>
          <w:numId w:val="22"/>
        </w:numPr>
        <w:rPr>
          <w:b/>
          <w:bCs/>
          <w:color w:val="auto"/>
          <w:sz w:val="22"/>
          <w:szCs w:val="22"/>
        </w:rPr>
      </w:pPr>
      <w:r w:rsidRPr="00655147">
        <w:rPr>
          <w:color w:val="auto"/>
          <w:sz w:val="22"/>
          <w:szCs w:val="22"/>
        </w:rPr>
        <w:t xml:space="preserve">For vocational courses greater than 60 hours in duration, a joining pack will be issued containing: </w:t>
      </w:r>
    </w:p>
    <w:p w14:paraId="426480CB" w14:textId="77777777" w:rsidR="006E27E0" w:rsidRPr="00655147" w:rsidRDefault="006E27E0" w:rsidP="006E27E0">
      <w:pPr>
        <w:pStyle w:val="Default"/>
        <w:rPr>
          <w:b/>
          <w:bCs/>
          <w:color w:val="auto"/>
          <w:sz w:val="22"/>
          <w:szCs w:val="22"/>
        </w:rPr>
      </w:pPr>
    </w:p>
    <w:p w14:paraId="24ADB554" w14:textId="77777777" w:rsidR="005716CE" w:rsidRPr="00834BDA" w:rsidRDefault="005716CE" w:rsidP="00655147">
      <w:pPr>
        <w:pStyle w:val="Default"/>
        <w:numPr>
          <w:ilvl w:val="0"/>
          <w:numId w:val="31"/>
        </w:numPr>
        <w:rPr>
          <w:color w:val="auto"/>
          <w:sz w:val="22"/>
          <w:szCs w:val="22"/>
        </w:rPr>
      </w:pPr>
      <w:r w:rsidRPr="00834BDA">
        <w:rPr>
          <w:color w:val="auto"/>
          <w:sz w:val="22"/>
          <w:szCs w:val="22"/>
        </w:rPr>
        <w:t xml:space="preserve">Learning Agreement </w:t>
      </w:r>
    </w:p>
    <w:p w14:paraId="3712193B" w14:textId="77777777" w:rsidR="005716CE" w:rsidRPr="00834BDA" w:rsidRDefault="005716CE" w:rsidP="00655147">
      <w:pPr>
        <w:pStyle w:val="Default"/>
        <w:numPr>
          <w:ilvl w:val="0"/>
          <w:numId w:val="31"/>
        </w:numPr>
        <w:rPr>
          <w:color w:val="auto"/>
          <w:sz w:val="22"/>
          <w:szCs w:val="22"/>
        </w:rPr>
      </w:pPr>
      <w:r w:rsidRPr="00834BDA">
        <w:rPr>
          <w:color w:val="auto"/>
          <w:sz w:val="22"/>
          <w:szCs w:val="22"/>
        </w:rPr>
        <w:t xml:space="preserve">Student rules </w:t>
      </w:r>
    </w:p>
    <w:p w14:paraId="4C5EAB5F" w14:textId="77777777" w:rsidR="005716CE" w:rsidRPr="00834BDA" w:rsidRDefault="005716CE" w:rsidP="00655147">
      <w:pPr>
        <w:pStyle w:val="Default"/>
        <w:numPr>
          <w:ilvl w:val="0"/>
          <w:numId w:val="31"/>
        </w:numPr>
        <w:rPr>
          <w:color w:val="auto"/>
          <w:sz w:val="22"/>
          <w:szCs w:val="22"/>
        </w:rPr>
      </w:pPr>
      <w:r w:rsidRPr="00834BDA">
        <w:rPr>
          <w:color w:val="auto"/>
          <w:sz w:val="22"/>
          <w:szCs w:val="22"/>
        </w:rPr>
        <w:t xml:space="preserve">Internet agreement </w:t>
      </w:r>
    </w:p>
    <w:p w14:paraId="66E14B87" w14:textId="77777777" w:rsidR="0043092B" w:rsidRDefault="005716CE" w:rsidP="0043092B">
      <w:pPr>
        <w:pStyle w:val="Default"/>
        <w:numPr>
          <w:ilvl w:val="0"/>
          <w:numId w:val="31"/>
        </w:numPr>
        <w:rPr>
          <w:color w:val="auto"/>
          <w:sz w:val="22"/>
          <w:szCs w:val="22"/>
        </w:rPr>
      </w:pPr>
      <w:r w:rsidRPr="00834BDA">
        <w:rPr>
          <w:color w:val="auto"/>
          <w:sz w:val="22"/>
          <w:szCs w:val="22"/>
        </w:rPr>
        <w:t xml:space="preserve">Details of equipment, clothing list and PPE </w:t>
      </w:r>
    </w:p>
    <w:p w14:paraId="6C1B6916" w14:textId="77777777" w:rsidR="0043092B" w:rsidRDefault="0043092B" w:rsidP="0043092B">
      <w:pPr>
        <w:pStyle w:val="Default"/>
        <w:ind w:left="720"/>
        <w:rPr>
          <w:color w:val="auto"/>
          <w:sz w:val="22"/>
          <w:szCs w:val="22"/>
        </w:rPr>
      </w:pPr>
    </w:p>
    <w:p w14:paraId="729B522C" w14:textId="77777777" w:rsidR="0043092B" w:rsidRPr="0043092B" w:rsidRDefault="005716CE" w:rsidP="0043092B">
      <w:pPr>
        <w:pStyle w:val="Subtitle"/>
      </w:pPr>
      <w:r w:rsidRPr="0043092B">
        <w:t xml:space="preserve">Registration </w:t>
      </w:r>
    </w:p>
    <w:p w14:paraId="4BAC5274" w14:textId="77777777" w:rsidR="0043092B" w:rsidRDefault="0043092B" w:rsidP="0043092B">
      <w:pPr>
        <w:pStyle w:val="Default"/>
        <w:ind w:left="720"/>
        <w:rPr>
          <w:color w:val="auto"/>
          <w:sz w:val="22"/>
          <w:szCs w:val="22"/>
        </w:rPr>
      </w:pPr>
    </w:p>
    <w:p w14:paraId="2CE3F858" w14:textId="77777777" w:rsidR="0043092B" w:rsidRDefault="005716CE" w:rsidP="0043092B">
      <w:pPr>
        <w:pStyle w:val="Default"/>
        <w:numPr>
          <w:ilvl w:val="0"/>
          <w:numId w:val="22"/>
        </w:numPr>
        <w:rPr>
          <w:color w:val="auto"/>
          <w:sz w:val="22"/>
          <w:szCs w:val="22"/>
        </w:rPr>
      </w:pPr>
      <w:r w:rsidRPr="0043092B">
        <w:rPr>
          <w:color w:val="auto"/>
          <w:sz w:val="22"/>
          <w:szCs w:val="22"/>
        </w:rPr>
        <w:t xml:space="preserve">All new students will be met by the Course Manager who will commence the induction process. A class list will be produced by MIS which will list the names of all students who are expected. Any additional students (not listed) will be required to complete an application form and learning agreement at that time. These will either be processed within the registration venue or passed to </w:t>
      </w:r>
      <w:r w:rsidR="002D03D0" w:rsidRPr="0043092B">
        <w:rPr>
          <w:color w:val="auto"/>
          <w:sz w:val="22"/>
          <w:szCs w:val="22"/>
        </w:rPr>
        <w:t>Student Services</w:t>
      </w:r>
      <w:r w:rsidRPr="0043092B">
        <w:rPr>
          <w:color w:val="auto"/>
          <w:sz w:val="22"/>
          <w:szCs w:val="22"/>
        </w:rPr>
        <w:t xml:space="preserve"> immediately, where they will be entered onto the MIS. </w:t>
      </w:r>
    </w:p>
    <w:p w14:paraId="40BB1765" w14:textId="77777777" w:rsidR="0043092B" w:rsidRDefault="0043092B" w:rsidP="0043092B">
      <w:pPr>
        <w:pStyle w:val="Default"/>
        <w:ind w:left="720"/>
        <w:rPr>
          <w:color w:val="auto"/>
          <w:sz w:val="22"/>
          <w:szCs w:val="22"/>
        </w:rPr>
      </w:pPr>
    </w:p>
    <w:p w14:paraId="647D45D8" w14:textId="77777777" w:rsidR="002D03D0" w:rsidRPr="0043092B" w:rsidRDefault="005716CE" w:rsidP="0043092B">
      <w:pPr>
        <w:pStyle w:val="Default"/>
        <w:numPr>
          <w:ilvl w:val="0"/>
          <w:numId w:val="22"/>
        </w:numPr>
        <w:rPr>
          <w:color w:val="auto"/>
          <w:sz w:val="22"/>
          <w:szCs w:val="22"/>
        </w:rPr>
      </w:pPr>
      <w:r w:rsidRPr="0043092B">
        <w:rPr>
          <w:color w:val="auto"/>
          <w:sz w:val="22"/>
          <w:szCs w:val="22"/>
        </w:rPr>
        <w:t xml:space="preserve">As part of the induction process a student identity/library card will be produced using information derived from the MIS. Any outstanding fees </w:t>
      </w:r>
      <w:r w:rsidR="00521F94" w:rsidRPr="0043092B">
        <w:rPr>
          <w:color w:val="auto"/>
          <w:sz w:val="22"/>
          <w:szCs w:val="22"/>
        </w:rPr>
        <w:t>will be collected at this time, or arrangements put into place to collect via RCP.</w:t>
      </w:r>
    </w:p>
    <w:p w14:paraId="34ED6C9A" w14:textId="77777777" w:rsidR="0043092B" w:rsidRDefault="0043092B" w:rsidP="0043092B">
      <w:pPr>
        <w:pStyle w:val="Default"/>
        <w:rPr>
          <w:b/>
          <w:bCs/>
          <w:sz w:val="22"/>
          <w:szCs w:val="22"/>
        </w:rPr>
      </w:pPr>
    </w:p>
    <w:p w14:paraId="136C1076" w14:textId="77777777" w:rsidR="0043092B" w:rsidRDefault="005716CE" w:rsidP="0043092B">
      <w:pPr>
        <w:pStyle w:val="Subtitle"/>
      </w:pPr>
      <w:r w:rsidRPr="005022DE">
        <w:t>Contacting applicants</w:t>
      </w:r>
    </w:p>
    <w:p w14:paraId="33C04168" w14:textId="77777777" w:rsidR="002D03D0" w:rsidRPr="005022DE" w:rsidRDefault="005716CE" w:rsidP="0043092B">
      <w:pPr>
        <w:pStyle w:val="Default"/>
        <w:rPr>
          <w:b/>
          <w:bCs/>
          <w:sz w:val="22"/>
          <w:szCs w:val="22"/>
        </w:rPr>
      </w:pPr>
      <w:r w:rsidRPr="005022DE">
        <w:rPr>
          <w:b/>
          <w:bCs/>
          <w:sz w:val="22"/>
          <w:szCs w:val="22"/>
        </w:rPr>
        <w:t xml:space="preserve"> </w:t>
      </w:r>
    </w:p>
    <w:p w14:paraId="7199F1A5" w14:textId="77777777" w:rsidR="0043092B" w:rsidRDefault="002D03D0" w:rsidP="0043092B">
      <w:pPr>
        <w:pStyle w:val="Default"/>
        <w:numPr>
          <w:ilvl w:val="0"/>
          <w:numId w:val="22"/>
        </w:numPr>
        <w:rPr>
          <w:sz w:val="22"/>
          <w:szCs w:val="22"/>
        </w:rPr>
      </w:pPr>
      <w:r w:rsidRPr="005022DE">
        <w:rPr>
          <w:sz w:val="22"/>
          <w:szCs w:val="22"/>
        </w:rPr>
        <w:t>Course Managers should use the register generated via MIS for induction to contact non-attendees within 24 hours of the induction</w:t>
      </w:r>
      <w:r w:rsidR="0043092B" w:rsidRPr="0043092B">
        <w:rPr>
          <w:sz w:val="22"/>
          <w:szCs w:val="22"/>
        </w:rPr>
        <w:t>.</w:t>
      </w:r>
    </w:p>
    <w:p w14:paraId="39D82FFE" w14:textId="77777777" w:rsidR="0043092B" w:rsidRDefault="0043092B" w:rsidP="0043092B">
      <w:pPr>
        <w:pStyle w:val="Default"/>
      </w:pPr>
    </w:p>
    <w:p w14:paraId="35B5F03A" w14:textId="77777777" w:rsidR="0043092B" w:rsidRDefault="002D03D0" w:rsidP="0043092B">
      <w:pPr>
        <w:pStyle w:val="Subtitle"/>
        <w:rPr>
          <w:sz w:val="22"/>
          <w:szCs w:val="22"/>
        </w:rPr>
      </w:pPr>
      <w:r w:rsidRPr="00834BDA">
        <w:t>Applications for Full and Part Time Higher Education Courses</w:t>
      </w:r>
    </w:p>
    <w:p w14:paraId="1FCDA974" w14:textId="77777777" w:rsidR="0043092B" w:rsidRDefault="0043092B" w:rsidP="0043092B">
      <w:pPr>
        <w:pStyle w:val="Default"/>
        <w:rPr>
          <w:b/>
          <w:bCs/>
          <w:color w:val="auto"/>
          <w:sz w:val="22"/>
          <w:szCs w:val="22"/>
        </w:rPr>
      </w:pPr>
    </w:p>
    <w:p w14:paraId="2FEA8C73" w14:textId="77777777" w:rsidR="0043092B" w:rsidRDefault="002D03D0" w:rsidP="0043092B">
      <w:pPr>
        <w:pStyle w:val="Default"/>
        <w:ind w:firstLine="720"/>
        <w:rPr>
          <w:b/>
          <w:bCs/>
          <w:color w:val="auto"/>
          <w:sz w:val="22"/>
          <w:szCs w:val="22"/>
        </w:rPr>
      </w:pPr>
      <w:r w:rsidRPr="0043092B">
        <w:rPr>
          <w:b/>
          <w:bCs/>
          <w:color w:val="auto"/>
          <w:sz w:val="22"/>
          <w:szCs w:val="22"/>
        </w:rPr>
        <w:t xml:space="preserve">Full Time Higher Education Courses </w:t>
      </w:r>
    </w:p>
    <w:p w14:paraId="541AF24A" w14:textId="77777777" w:rsidR="0043092B" w:rsidRDefault="0043092B" w:rsidP="0043092B">
      <w:pPr>
        <w:pStyle w:val="Default"/>
        <w:rPr>
          <w:sz w:val="22"/>
          <w:szCs w:val="22"/>
        </w:rPr>
      </w:pPr>
    </w:p>
    <w:p w14:paraId="28CDEAE8" w14:textId="77777777" w:rsidR="0043092B" w:rsidRDefault="002D03D0" w:rsidP="0043092B">
      <w:pPr>
        <w:pStyle w:val="Default"/>
        <w:numPr>
          <w:ilvl w:val="0"/>
          <w:numId w:val="22"/>
        </w:numPr>
        <w:rPr>
          <w:sz w:val="22"/>
          <w:szCs w:val="22"/>
        </w:rPr>
      </w:pPr>
      <w:r w:rsidRPr="0043092B">
        <w:rPr>
          <w:b/>
          <w:bCs/>
          <w:color w:val="auto"/>
          <w:sz w:val="22"/>
          <w:szCs w:val="22"/>
        </w:rPr>
        <w:t xml:space="preserve">Receipt of Application </w:t>
      </w:r>
      <w:r w:rsidRPr="0043092B">
        <w:rPr>
          <w:color w:val="auto"/>
          <w:sz w:val="22"/>
          <w:szCs w:val="22"/>
        </w:rPr>
        <w:t xml:space="preserve">All applications for Higher Education courses are processed through the Universities and Colleges Admission Service (UCAS) and offers and rejections are therefore subject to UCAS regulations. The College is responsible for processing applications. However, applications for Sports courses will be received by the University of Northampton in the first instance. Non-standard applications, for example mature students without the standard entry qualifications, will be referred to the Subject Senior Lecturer who will make a recommendation about an offer or rejection. All applicants will be invited to attend one of a series of “Higher Education Visit Days” held throughout the year. A copy of newsletters, a location map and RSVP slip will accompany the letter. </w:t>
      </w:r>
    </w:p>
    <w:p w14:paraId="7EB9A0F1" w14:textId="77777777" w:rsidR="0043092B" w:rsidRPr="0043092B" w:rsidRDefault="0043092B" w:rsidP="0043092B">
      <w:pPr>
        <w:pStyle w:val="Default"/>
        <w:ind w:left="720"/>
        <w:rPr>
          <w:sz w:val="22"/>
          <w:szCs w:val="22"/>
        </w:rPr>
      </w:pPr>
    </w:p>
    <w:p w14:paraId="32603583" w14:textId="77777777" w:rsidR="0043092B" w:rsidRPr="0043092B" w:rsidRDefault="002D03D0" w:rsidP="0043092B">
      <w:pPr>
        <w:pStyle w:val="Default"/>
        <w:numPr>
          <w:ilvl w:val="0"/>
          <w:numId w:val="22"/>
        </w:numPr>
        <w:rPr>
          <w:sz w:val="22"/>
          <w:szCs w:val="22"/>
        </w:rPr>
      </w:pPr>
      <w:r w:rsidRPr="0043092B">
        <w:rPr>
          <w:b/>
          <w:bCs/>
          <w:color w:val="auto"/>
          <w:sz w:val="22"/>
          <w:szCs w:val="22"/>
        </w:rPr>
        <w:t xml:space="preserve">Higher Education Visit Days </w:t>
      </w:r>
      <w:r w:rsidRPr="0043092B">
        <w:rPr>
          <w:color w:val="auto"/>
          <w:sz w:val="22"/>
          <w:szCs w:val="22"/>
        </w:rPr>
        <w:t xml:space="preserve">HE Visit Days will be planned on a monthly basis over the entire year by the Head of Higher Education and the Assistant Director of Student Services. </w:t>
      </w:r>
      <w:r w:rsidR="0043092B" w:rsidRPr="0043092B">
        <w:rPr>
          <w:color w:val="auto"/>
          <w:sz w:val="22"/>
          <w:szCs w:val="22"/>
        </w:rPr>
        <w:t>The</w:t>
      </w:r>
      <w:r w:rsidR="00652877" w:rsidRPr="0043092B">
        <w:rPr>
          <w:color w:val="auto"/>
          <w:sz w:val="22"/>
          <w:szCs w:val="22"/>
        </w:rPr>
        <w:t xml:space="preserve"> HE Administrator</w:t>
      </w:r>
      <w:r w:rsidRPr="0043092B">
        <w:rPr>
          <w:color w:val="auto"/>
          <w:sz w:val="22"/>
          <w:szCs w:val="22"/>
        </w:rPr>
        <w:t xml:space="preserve"> will compile a list of attendees and make this available to the Director of Higher Education at least 5 working days before the event. From October to December, these events will have a format to encourage applications for College courses and include a tour of the campus with emphasis on the specialist facilities for courses; advice from a member of staff teaching in the curriculum area; and the opportunity to view the residential accommodation. The events will include a presentation covering key issues such as the opportunities for university level study at the College, student accommodation and student fees and financial support. </w:t>
      </w:r>
    </w:p>
    <w:p w14:paraId="2FF1B516" w14:textId="77777777" w:rsidR="0043092B" w:rsidRPr="0043092B" w:rsidRDefault="0043092B" w:rsidP="0043092B">
      <w:pPr>
        <w:pStyle w:val="Default"/>
        <w:ind w:left="720"/>
        <w:rPr>
          <w:sz w:val="22"/>
          <w:szCs w:val="22"/>
        </w:rPr>
      </w:pPr>
    </w:p>
    <w:p w14:paraId="66BCE64E" w14:textId="77777777" w:rsidR="0043092B" w:rsidRPr="0043092B" w:rsidRDefault="002D03D0" w:rsidP="0043092B">
      <w:pPr>
        <w:pStyle w:val="Default"/>
        <w:numPr>
          <w:ilvl w:val="0"/>
          <w:numId w:val="22"/>
        </w:numPr>
        <w:rPr>
          <w:sz w:val="22"/>
          <w:szCs w:val="22"/>
        </w:rPr>
      </w:pPr>
      <w:r w:rsidRPr="0043092B">
        <w:rPr>
          <w:b/>
          <w:bCs/>
          <w:color w:val="auto"/>
          <w:sz w:val="22"/>
          <w:szCs w:val="22"/>
        </w:rPr>
        <w:t xml:space="preserve">Interview </w:t>
      </w:r>
      <w:r w:rsidRPr="0043092B">
        <w:rPr>
          <w:color w:val="auto"/>
          <w:sz w:val="22"/>
          <w:szCs w:val="22"/>
        </w:rPr>
        <w:t xml:space="preserve">An informal interview will be arranged to take place within the HE Visit Days subsequent to the receipt of the application form. The interview will include a general presentation and the opportunity to view the College and its facilities. During the individual interview the requirements of the course and what it involves, together with the financial costs, will be explained. Some essential information will be collected, and there will be an opportunity for the interviewee to ask questions. . Formal offers following an interview must be returned to </w:t>
      </w:r>
      <w:r w:rsidR="00652877" w:rsidRPr="0043092B">
        <w:rPr>
          <w:color w:val="auto"/>
          <w:sz w:val="22"/>
          <w:szCs w:val="22"/>
        </w:rPr>
        <w:t>the HE Administrator</w:t>
      </w:r>
      <w:r w:rsidRPr="0043092B">
        <w:rPr>
          <w:color w:val="auto"/>
          <w:sz w:val="22"/>
          <w:szCs w:val="22"/>
        </w:rPr>
        <w:t xml:space="preserve"> within 1 working day.</w:t>
      </w:r>
    </w:p>
    <w:p w14:paraId="77DC2BF4" w14:textId="77777777" w:rsidR="0043092B" w:rsidRPr="0043092B" w:rsidRDefault="0043092B" w:rsidP="0043092B">
      <w:pPr>
        <w:pStyle w:val="Default"/>
        <w:ind w:left="720"/>
        <w:rPr>
          <w:sz w:val="22"/>
          <w:szCs w:val="22"/>
        </w:rPr>
      </w:pPr>
    </w:p>
    <w:p w14:paraId="548F25E0" w14:textId="77777777" w:rsidR="0043092B" w:rsidRDefault="002D03D0" w:rsidP="0043092B">
      <w:pPr>
        <w:pStyle w:val="Default"/>
        <w:numPr>
          <w:ilvl w:val="0"/>
          <w:numId w:val="22"/>
        </w:numPr>
        <w:rPr>
          <w:sz w:val="22"/>
          <w:szCs w:val="22"/>
        </w:rPr>
      </w:pPr>
      <w:r w:rsidRPr="0043092B">
        <w:rPr>
          <w:b/>
          <w:bCs/>
          <w:sz w:val="22"/>
          <w:szCs w:val="22"/>
        </w:rPr>
        <w:t xml:space="preserve">Contacting Applicants </w:t>
      </w:r>
      <w:r w:rsidRPr="0043092B">
        <w:rPr>
          <w:sz w:val="22"/>
          <w:szCs w:val="22"/>
        </w:rPr>
        <w:t>On-going contact with applicants will continue throughout the year, subject to the UCAS published guidelines.</w:t>
      </w:r>
    </w:p>
    <w:p w14:paraId="12ACF47E" w14:textId="77777777" w:rsidR="0043092B" w:rsidRPr="0043092B" w:rsidRDefault="0043092B" w:rsidP="0043092B">
      <w:pPr>
        <w:pStyle w:val="Default"/>
        <w:ind w:left="720"/>
        <w:rPr>
          <w:sz w:val="22"/>
          <w:szCs w:val="22"/>
        </w:rPr>
      </w:pPr>
    </w:p>
    <w:p w14:paraId="102C51C1" w14:textId="77777777" w:rsidR="0043092B" w:rsidRDefault="005716CE" w:rsidP="0043092B">
      <w:pPr>
        <w:pStyle w:val="Default"/>
        <w:numPr>
          <w:ilvl w:val="0"/>
          <w:numId w:val="22"/>
        </w:numPr>
        <w:rPr>
          <w:sz w:val="22"/>
          <w:szCs w:val="22"/>
        </w:rPr>
      </w:pPr>
      <w:r w:rsidRPr="0043092B">
        <w:rPr>
          <w:b/>
          <w:bCs/>
          <w:color w:val="auto"/>
          <w:sz w:val="22"/>
          <w:szCs w:val="22"/>
        </w:rPr>
        <w:t xml:space="preserve">Student Confirmation of Acceptances </w:t>
      </w:r>
      <w:r w:rsidRPr="0043092B">
        <w:rPr>
          <w:color w:val="auto"/>
          <w:sz w:val="22"/>
          <w:szCs w:val="22"/>
        </w:rPr>
        <w:t xml:space="preserve">Once applicants have firmly accepted their offer as a first choice, </w:t>
      </w:r>
      <w:r w:rsidR="00652877" w:rsidRPr="0043092B">
        <w:rPr>
          <w:color w:val="auto"/>
          <w:sz w:val="22"/>
          <w:szCs w:val="22"/>
        </w:rPr>
        <w:t xml:space="preserve">the HE Administrator </w:t>
      </w:r>
      <w:r w:rsidRPr="0043092B">
        <w:rPr>
          <w:color w:val="auto"/>
          <w:sz w:val="22"/>
          <w:szCs w:val="22"/>
        </w:rPr>
        <w:t xml:space="preserve">will send out additional information giving details about the course and any clothing/equipment requirements. Information about the availability of and conditions for bursaries and scholarships will also be sent, together with further information about student accommodation. The offer will be confirmed by </w:t>
      </w:r>
      <w:r w:rsidR="00652877" w:rsidRPr="0043092B">
        <w:rPr>
          <w:color w:val="auto"/>
          <w:sz w:val="22"/>
          <w:szCs w:val="22"/>
        </w:rPr>
        <w:t>the HE Administrator</w:t>
      </w:r>
      <w:r w:rsidRPr="0043092B">
        <w:rPr>
          <w:color w:val="auto"/>
          <w:sz w:val="22"/>
          <w:szCs w:val="22"/>
        </w:rPr>
        <w:t xml:space="preserve"> when confirmation of qualifications is received from the relevant awarding body. </w:t>
      </w:r>
    </w:p>
    <w:p w14:paraId="0F4913A3" w14:textId="77777777" w:rsidR="0043092B" w:rsidRPr="0043092B" w:rsidRDefault="0043092B" w:rsidP="0043092B">
      <w:pPr>
        <w:pStyle w:val="Default"/>
        <w:ind w:left="720"/>
        <w:rPr>
          <w:sz w:val="22"/>
          <w:szCs w:val="22"/>
        </w:rPr>
      </w:pPr>
    </w:p>
    <w:p w14:paraId="01830260" w14:textId="77777777" w:rsidR="0043092B" w:rsidRPr="0043092B" w:rsidRDefault="005716CE" w:rsidP="0043092B">
      <w:pPr>
        <w:pStyle w:val="Default"/>
        <w:numPr>
          <w:ilvl w:val="0"/>
          <w:numId w:val="22"/>
        </w:numPr>
        <w:rPr>
          <w:sz w:val="22"/>
          <w:szCs w:val="22"/>
        </w:rPr>
      </w:pPr>
      <w:r w:rsidRPr="0043092B">
        <w:rPr>
          <w:b/>
          <w:bCs/>
          <w:color w:val="auto"/>
          <w:sz w:val="22"/>
          <w:szCs w:val="22"/>
        </w:rPr>
        <w:t xml:space="preserve">Clearing </w:t>
      </w:r>
      <w:r w:rsidRPr="0043092B">
        <w:rPr>
          <w:color w:val="auto"/>
          <w:sz w:val="22"/>
          <w:szCs w:val="22"/>
        </w:rPr>
        <w:t xml:space="preserve">Once GCE ‘A’ Level results are published, College staff will liaise closely with the University throughout the “clearing period”. A list of students confirming their acceptance of places will be produced and updated on a regular basis, up to and including the start of the academic year. Any clearing offers made by telephone must be recorded on a specific clearing form and submitted to </w:t>
      </w:r>
      <w:r w:rsidR="00652877" w:rsidRPr="0043092B">
        <w:rPr>
          <w:color w:val="auto"/>
          <w:sz w:val="22"/>
          <w:szCs w:val="22"/>
        </w:rPr>
        <w:t>the HE Administrator</w:t>
      </w:r>
      <w:r w:rsidRPr="0043092B">
        <w:rPr>
          <w:color w:val="auto"/>
          <w:sz w:val="22"/>
          <w:szCs w:val="22"/>
        </w:rPr>
        <w:t xml:space="preserve"> on the same day as the offer so as to record it on the UCAS system. When applicants confirm via UCAS that they want to take up the place, this will be recorded on MIS and joining letters sent out. At this point joining instructions and further information about enrolment and induction will be sent by </w:t>
      </w:r>
      <w:r w:rsidR="00652877" w:rsidRPr="0043092B">
        <w:rPr>
          <w:color w:val="auto"/>
          <w:sz w:val="22"/>
          <w:szCs w:val="22"/>
        </w:rPr>
        <w:t>the HE Administrator</w:t>
      </w:r>
      <w:r w:rsidR="0043092B">
        <w:rPr>
          <w:color w:val="auto"/>
          <w:sz w:val="22"/>
          <w:szCs w:val="22"/>
        </w:rPr>
        <w:t>.</w:t>
      </w:r>
    </w:p>
    <w:p w14:paraId="19FECC28" w14:textId="77777777" w:rsidR="0043092B" w:rsidRPr="0043092B" w:rsidRDefault="0043092B" w:rsidP="0043092B">
      <w:pPr>
        <w:pStyle w:val="Default"/>
        <w:ind w:left="720"/>
        <w:rPr>
          <w:sz w:val="22"/>
          <w:szCs w:val="22"/>
        </w:rPr>
      </w:pPr>
    </w:p>
    <w:p w14:paraId="5EEAE59C" w14:textId="77777777" w:rsidR="0043092B" w:rsidRDefault="005716CE" w:rsidP="0043092B">
      <w:pPr>
        <w:pStyle w:val="Default"/>
        <w:numPr>
          <w:ilvl w:val="0"/>
          <w:numId w:val="22"/>
        </w:numPr>
        <w:rPr>
          <w:sz w:val="22"/>
          <w:szCs w:val="22"/>
        </w:rPr>
      </w:pPr>
      <w:r w:rsidRPr="0043092B">
        <w:rPr>
          <w:b/>
          <w:bCs/>
          <w:color w:val="auto"/>
          <w:sz w:val="22"/>
          <w:szCs w:val="22"/>
        </w:rPr>
        <w:t xml:space="preserve">Closing Courses to Offers </w:t>
      </w:r>
      <w:r w:rsidRPr="0043092B">
        <w:rPr>
          <w:color w:val="auto"/>
          <w:sz w:val="22"/>
          <w:szCs w:val="22"/>
        </w:rPr>
        <w:t>In the situation on a particular course where expected teaching group numbers are exceeded, that course may be closed to all applicants. It will also be necessary to close courses to applicants where there is a possibility that the overall number of students will exceed the finite number of home students allocated by the funding council. In this instance the courses may stay open to international students who do not count against the student number controls. Where courses are closed to all applicants or just home applicants, UCAS must be informed immediately in order to formally close the course(s). Academic and Registry staff will inform enquirers about the status of the course(s) and advise</w:t>
      </w:r>
      <w:r w:rsidR="002D03D0" w:rsidRPr="0043092B">
        <w:rPr>
          <w:color w:val="auto"/>
          <w:sz w:val="22"/>
          <w:szCs w:val="22"/>
        </w:rPr>
        <w:t xml:space="preserve"> accordingly.</w:t>
      </w:r>
    </w:p>
    <w:p w14:paraId="74777729" w14:textId="77777777" w:rsidR="0043092B" w:rsidRPr="00352170" w:rsidRDefault="0043092B" w:rsidP="00352170">
      <w:pPr>
        <w:spacing w:after="0"/>
        <w:rPr>
          <w:b/>
          <w:bCs/>
        </w:rPr>
      </w:pPr>
    </w:p>
    <w:p w14:paraId="26234E31" w14:textId="77777777" w:rsidR="005716CE" w:rsidRPr="0043092B" w:rsidRDefault="005716CE" w:rsidP="00352170">
      <w:pPr>
        <w:pStyle w:val="Default"/>
        <w:numPr>
          <w:ilvl w:val="0"/>
          <w:numId w:val="22"/>
        </w:numPr>
        <w:rPr>
          <w:sz w:val="22"/>
          <w:szCs w:val="22"/>
        </w:rPr>
      </w:pPr>
      <w:r w:rsidRPr="0043092B">
        <w:rPr>
          <w:b/>
          <w:bCs/>
          <w:color w:val="auto"/>
          <w:sz w:val="22"/>
          <w:szCs w:val="22"/>
        </w:rPr>
        <w:t xml:space="preserve">Registration </w:t>
      </w:r>
      <w:r w:rsidRPr="0043092B">
        <w:rPr>
          <w:color w:val="auto"/>
          <w:sz w:val="22"/>
          <w:szCs w:val="22"/>
        </w:rPr>
        <w:t xml:space="preserve">All students will go through the registration process at Moulton College, where: </w:t>
      </w:r>
    </w:p>
    <w:p w14:paraId="337B6FAA" w14:textId="77777777" w:rsidR="0043092B" w:rsidRPr="0043092B" w:rsidRDefault="0043092B" w:rsidP="0043092B">
      <w:pPr>
        <w:pStyle w:val="Default"/>
        <w:ind w:left="720"/>
        <w:rPr>
          <w:sz w:val="22"/>
          <w:szCs w:val="22"/>
        </w:rPr>
      </w:pPr>
    </w:p>
    <w:p w14:paraId="217799A3" w14:textId="77777777" w:rsidR="005716CE" w:rsidRPr="00834BDA" w:rsidRDefault="005716CE" w:rsidP="0043092B">
      <w:pPr>
        <w:pStyle w:val="Default"/>
        <w:numPr>
          <w:ilvl w:val="0"/>
          <w:numId w:val="32"/>
        </w:numPr>
        <w:rPr>
          <w:color w:val="auto"/>
          <w:sz w:val="22"/>
          <w:szCs w:val="22"/>
        </w:rPr>
      </w:pPr>
      <w:r w:rsidRPr="00834BDA">
        <w:rPr>
          <w:color w:val="auto"/>
          <w:sz w:val="22"/>
          <w:szCs w:val="22"/>
        </w:rPr>
        <w:t xml:space="preserve">Prior qualifications will be checked </w:t>
      </w:r>
    </w:p>
    <w:p w14:paraId="044DC3A2" w14:textId="77777777" w:rsidR="005716CE" w:rsidRPr="00834BDA" w:rsidRDefault="005716CE" w:rsidP="0043092B">
      <w:pPr>
        <w:pStyle w:val="Default"/>
        <w:numPr>
          <w:ilvl w:val="0"/>
          <w:numId w:val="32"/>
        </w:numPr>
        <w:rPr>
          <w:color w:val="auto"/>
          <w:sz w:val="22"/>
          <w:szCs w:val="22"/>
        </w:rPr>
      </w:pPr>
      <w:r w:rsidRPr="00834BDA">
        <w:rPr>
          <w:color w:val="auto"/>
          <w:sz w:val="22"/>
          <w:szCs w:val="22"/>
        </w:rPr>
        <w:t xml:space="preserve">ID will be checked </w:t>
      </w:r>
    </w:p>
    <w:p w14:paraId="3656C0EB" w14:textId="77777777" w:rsidR="005716CE" w:rsidRPr="00834BDA" w:rsidRDefault="005716CE" w:rsidP="0043092B">
      <w:pPr>
        <w:pStyle w:val="Default"/>
        <w:numPr>
          <w:ilvl w:val="0"/>
          <w:numId w:val="32"/>
        </w:numPr>
        <w:rPr>
          <w:color w:val="auto"/>
          <w:sz w:val="22"/>
          <w:szCs w:val="22"/>
        </w:rPr>
      </w:pPr>
      <w:r w:rsidRPr="00834BDA">
        <w:rPr>
          <w:color w:val="auto"/>
          <w:sz w:val="22"/>
          <w:szCs w:val="22"/>
        </w:rPr>
        <w:t xml:space="preserve">Enrolment forms will be completed and collected </w:t>
      </w:r>
    </w:p>
    <w:p w14:paraId="3933D183" w14:textId="77777777" w:rsidR="0043092B" w:rsidRDefault="005716CE" w:rsidP="0043092B">
      <w:pPr>
        <w:pStyle w:val="Default"/>
        <w:numPr>
          <w:ilvl w:val="0"/>
          <w:numId w:val="32"/>
        </w:numPr>
        <w:rPr>
          <w:color w:val="auto"/>
          <w:sz w:val="22"/>
          <w:szCs w:val="22"/>
        </w:rPr>
      </w:pPr>
      <w:r w:rsidRPr="00834BDA">
        <w:rPr>
          <w:color w:val="auto"/>
          <w:sz w:val="22"/>
          <w:szCs w:val="22"/>
        </w:rPr>
        <w:t xml:space="preserve">Outstanding fees will be paid </w:t>
      </w:r>
    </w:p>
    <w:p w14:paraId="13F955C6" w14:textId="77777777" w:rsidR="0043092B" w:rsidRDefault="0043092B" w:rsidP="0043092B">
      <w:pPr>
        <w:pStyle w:val="Default"/>
        <w:ind w:left="720"/>
        <w:rPr>
          <w:color w:val="auto"/>
          <w:sz w:val="22"/>
          <w:szCs w:val="22"/>
        </w:rPr>
      </w:pPr>
    </w:p>
    <w:p w14:paraId="5F5C55D5" w14:textId="77777777" w:rsidR="0043092B" w:rsidRDefault="005716CE" w:rsidP="0043092B">
      <w:pPr>
        <w:pStyle w:val="Default"/>
        <w:numPr>
          <w:ilvl w:val="0"/>
          <w:numId w:val="22"/>
        </w:numPr>
        <w:rPr>
          <w:color w:val="auto"/>
          <w:sz w:val="20"/>
          <w:szCs w:val="22"/>
        </w:rPr>
      </w:pPr>
      <w:r w:rsidRPr="0043092B">
        <w:rPr>
          <w:sz w:val="22"/>
        </w:rPr>
        <w:t>Enrolment forms will be produced from the MIS reports in readiness for this process.</w:t>
      </w:r>
    </w:p>
    <w:p w14:paraId="7455C277" w14:textId="77777777" w:rsidR="0043092B" w:rsidRDefault="0043092B" w:rsidP="0043092B">
      <w:pPr>
        <w:pStyle w:val="Default"/>
        <w:rPr>
          <w:b/>
          <w:bCs/>
          <w:color w:val="auto"/>
          <w:sz w:val="22"/>
          <w:szCs w:val="22"/>
        </w:rPr>
      </w:pPr>
    </w:p>
    <w:p w14:paraId="19123343" w14:textId="77777777" w:rsidR="0043092B" w:rsidRDefault="005716CE" w:rsidP="0043092B">
      <w:pPr>
        <w:pStyle w:val="Default"/>
        <w:ind w:firstLine="720"/>
        <w:rPr>
          <w:b/>
          <w:bCs/>
          <w:color w:val="auto"/>
          <w:sz w:val="22"/>
          <w:szCs w:val="22"/>
        </w:rPr>
      </w:pPr>
      <w:r w:rsidRPr="0043092B">
        <w:rPr>
          <w:b/>
          <w:bCs/>
          <w:color w:val="auto"/>
          <w:sz w:val="22"/>
          <w:szCs w:val="22"/>
        </w:rPr>
        <w:t xml:space="preserve">Part Time Higher Education </w:t>
      </w:r>
    </w:p>
    <w:p w14:paraId="6A4557B2" w14:textId="77777777" w:rsidR="0043092B" w:rsidRPr="0043092B" w:rsidRDefault="0043092B" w:rsidP="0043092B">
      <w:pPr>
        <w:pStyle w:val="Default"/>
        <w:ind w:firstLine="720"/>
        <w:rPr>
          <w:color w:val="auto"/>
          <w:sz w:val="20"/>
          <w:szCs w:val="22"/>
        </w:rPr>
      </w:pPr>
    </w:p>
    <w:p w14:paraId="01423703" w14:textId="77777777" w:rsidR="0043092B" w:rsidRDefault="005716CE" w:rsidP="0043092B">
      <w:pPr>
        <w:pStyle w:val="Default"/>
        <w:numPr>
          <w:ilvl w:val="0"/>
          <w:numId w:val="22"/>
        </w:numPr>
        <w:rPr>
          <w:color w:val="auto"/>
          <w:sz w:val="20"/>
          <w:szCs w:val="22"/>
        </w:rPr>
      </w:pPr>
      <w:r w:rsidRPr="0043092B">
        <w:rPr>
          <w:b/>
          <w:bCs/>
          <w:color w:val="auto"/>
          <w:sz w:val="22"/>
          <w:szCs w:val="22"/>
        </w:rPr>
        <w:t xml:space="preserve">Courses Enquiries </w:t>
      </w:r>
      <w:r w:rsidRPr="0043092B">
        <w:rPr>
          <w:color w:val="auto"/>
          <w:sz w:val="22"/>
          <w:szCs w:val="22"/>
        </w:rPr>
        <w:t xml:space="preserve">All enquiries for part-time courses will be forwarded to </w:t>
      </w:r>
      <w:r w:rsidR="00671D5F" w:rsidRPr="0043092B">
        <w:rPr>
          <w:color w:val="auto"/>
          <w:sz w:val="22"/>
          <w:szCs w:val="22"/>
        </w:rPr>
        <w:t>the HE Administrator</w:t>
      </w:r>
      <w:r w:rsidRPr="0043092B">
        <w:rPr>
          <w:color w:val="auto"/>
          <w:sz w:val="22"/>
          <w:szCs w:val="22"/>
        </w:rPr>
        <w:t xml:space="preserve"> who will send a Higher Education prospectus and application form to the enquirer with 1 working day. </w:t>
      </w:r>
    </w:p>
    <w:p w14:paraId="64451E6B" w14:textId="77777777" w:rsidR="0043092B" w:rsidRPr="0043092B" w:rsidRDefault="0043092B" w:rsidP="0043092B">
      <w:pPr>
        <w:pStyle w:val="Default"/>
        <w:ind w:left="720"/>
        <w:rPr>
          <w:color w:val="auto"/>
          <w:sz w:val="20"/>
          <w:szCs w:val="22"/>
        </w:rPr>
      </w:pPr>
    </w:p>
    <w:p w14:paraId="4AACCEC8" w14:textId="77777777" w:rsidR="0043092B" w:rsidRDefault="005716CE" w:rsidP="0043092B">
      <w:pPr>
        <w:pStyle w:val="Default"/>
        <w:numPr>
          <w:ilvl w:val="0"/>
          <w:numId w:val="22"/>
        </w:numPr>
        <w:rPr>
          <w:color w:val="auto"/>
          <w:sz w:val="20"/>
          <w:szCs w:val="22"/>
        </w:rPr>
      </w:pPr>
      <w:r w:rsidRPr="0043092B">
        <w:rPr>
          <w:b/>
          <w:bCs/>
          <w:color w:val="auto"/>
          <w:sz w:val="22"/>
          <w:szCs w:val="22"/>
        </w:rPr>
        <w:t xml:space="preserve">Applications </w:t>
      </w:r>
      <w:r w:rsidRPr="0043092B">
        <w:rPr>
          <w:color w:val="auto"/>
          <w:sz w:val="22"/>
          <w:szCs w:val="22"/>
        </w:rPr>
        <w:t xml:space="preserve">Once an application is received it will be sent with an HE Decision Sheet to the Senior Lecturer who is responsible for making the decision for an offer to be made. A copy of the application form and the decision sheet for courses in construction, interior design and sport will be sent to the University of Northampton once the student has accepted their place. The applicant’s details will be recorded on the MIS in accordance with the decision sheet and an invitation to attend an HE Visit Day will be sent where appropriate </w:t>
      </w:r>
    </w:p>
    <w:p w14:paraId="6285A0C7" w14:textId="77777777" w:rsidR="0043092B" w:rsidRPr="0043092B" w:rsidRDefault="0043092B" w:rsidP="0043092B">
      <w:pPr>
        <w:pStyle w:val="Default"/>
        <w:ind w:left="720"/>
        <w:rPr>
          <w:color w:val="auto"/>
          <w:sz w:val="20"/>
          <w:szCs w:val="22"/>
        </w:rPr>
      </w:pPr>
    </w:p>
    <w:p w14:paraId="3B75CF21" w14:textId="77777777" w:rsidR="0043092B" w:rsidRPr="0043092B" w:rsidRDefault="005716CE" w:rsidP="0043092B">
      <w:pPr>
        <w:pStyle w:val="Default"/>
        <w:numPr>
          <w:ilvl w:val="0"/>
          <w:numId w:val="22"/>
        </w:numPr>
        <w:rPr>
          <w:color w:val="auto"/>
          <w:sz w:val="20"/>
          <w:szCs w:val="22"/>
        </w:rPr>
      </w:pPr>
      <w:r w:rsidRPr="0043092B">
        <w:rPr>
          <w:b/>
          <w:bCs/>
          <w:color w:val="auto"/>
          <w:sz w:val="22"/>
          <w:szCs w:val="22"/>
        </w:rPr>
        <w:t xml:space="preserve">Communication with Accepted Students </w:t>
      </w:r>
      <w:r w:rsidRPr="0043092B">
        <w:rPr>
          <w:color w:val="auto"/>
          <w:sz w:val="22"/>
          <w:szCs w:val="22"/>
        </w:rPr>
        <w:t xml:space="preserve">Once applicants have accepted their offer, </w:t>
      </w:r>
      <w:r w:rsidR="00671D5F" w:rsidRPr="0043092B">
        <w:rPr>
          <w:color w:val="auto"/>
          <w:sz w:val="22"/>
          <w:szCs w:val="22"/>
        </w:rPr>
        <w:t>the HE Administrator</w:t>
      </w:r>
      <w:r w:rsidRPr="0043092B">
        <w:rPr>
          <w:color w:val="auto"/>
          <w:sz w:val="22"/>
          <w:szCs w:val="22"/>
        </w:rPr>
        <w:t xml:space="preserve"> will send information giving details about induction a</w:t>
      </w:r>
      <w:r w:rsidR="0043092B">
        <w:rPr>
          <w:color w:val="auto"/>
          <w:sz w:val="22"/>
          <w:szCs w:val="22"/>
        </w:rPr>
        <w:t>nd enrolment.</w:t>
      </w:r>
    </w:p>
    <w:p w14:paraId="319800DA" w14:textId="77777777" w:rsidR="0043092B" w:rsidRPr="0043092B" w:rsidRDefault="0043092B" w:rsidP="0043092B">
      <w:pPr>
        <w:pStyle w:val="Default"/>
        <w:ind w:left="720"/>
        <w:rPr>
          <w:color w:val="auto"/>
          <w:sz w:val="20"/>
          <w:szCs w:val="22"/>
        </w:rPr>
      </w:pPr>
    </w:p>
    <w:p w14:paraId="2F657932" w14:textId="77777777" w:rsidR="005716CE" w:rsidRPr="0043092B" w:rsidRDefault="005716CE" w:rsidP="0043092B">
      <w:pPr>
        <w:pStyle w:val="Default"/>
        <w:numPr>
          <w:ilvl w:val="0"/>
          <w:numId w:val="22"/>
        </w:numPr>
        <w:rPr>
          <w:color w:val="auto"/>
          <w:sz w:val="20"/>
          <w:szCs w:val="22"/>
        </w:rPr>
      </w:pPr>
      <w:r w:rsidRPr="0043092B">
        <w:rPr>
          <w:b/>
          <w:bCs/>
          <w:color w:val="auto"/>
          <w:sz w:val="22"/>
          <w:szCs w:val="22"/>
        </w:rPr>
        <w:t xml:space="preserve">Registration </w:t>
      </w:r>
      <w:r w:rsidRPr="0043092B">
        <w:rPr>
          <w:color w:val="auto"/>
          <w:sz w:val="22"/>
          <w:szCs w:val="22"/>
        </w:rPr>
        <w:t xml:space="preserve">All students will go through the registration process at Moulton College, where: </w:t>
      </w:r>
    </w:p>
    <w:p w14:paraId="62E75060" w14:textId="77777777" w:rsidR="0043092B" w:rsidRPr="0043092B" w:rsidRDefault="0043092B" w:rsidP="0043092B">
      <w:pPr>
        <w:pStyle w:val="Default"/>
        <w:rPr>
          <w:color w:val="auto"/>
          <w:sz w:val="20"/>
          <w:szCs w:val="22"/>
        </w:rPr>
      </w:pPr>
    </w:p>
    <w:p w14:paraId="5F034B37" w14:textId="77777777" w:rsidR="005716CE" w:rsidRPr="00834BDA" w:rsidRDefault="005716CE" w:rsidP="0043092B">
      <w:pPr>
        <w:pStyle w:val="Default"/>
        <w:numPr>
          <w:ilvl w:val="0"/>
          <w:numId w:val="33"/>
        </w:numPr>
        <w:rPr>
          <w:color w:val="auto"/>
          <w:sz w:val="22"/>
          <w:szCs w:val="22"/>
        </w:rPr>
      </w:pPr>
      <w:r w:rsidRPr="00834BDA">
        <w:rPr>
          <w:color w:val="auto"/>
          <w:sz w:val="22"/>
          <w:szCs w:val="22"/>
        </w:rPr>
        <w:t xml:space="preserve">Prior qualifications will be checked </w:t>
      </w:r>
    </w:p>
    <w:p w14:paraId="1C695CBE" w14:textId="77777777" w:rsidR="005716CE" w:rsidRPr="00834BDA" w:rsidRDefault="005716CE" w:rsidP="0043092B">
      <w:pPr>
        <w:pStyle w:val="Default"/>
        <w:numPr>
          <w:ilvl w:val="0"/>
          <w:numId w:val="33"/>
        </w:numPr>
        <w:rPr>
          <w:color w:val="auto"/>
          <w:sz w:val="22"/>
          <w:szCs w:val="22"/>
        </w:rPr>
      </w:pPr>
      <w:r w:rsidRPr="00834BDA">
        <w:rPr>
          <w:color w:val="auto"/>
          <w:sz w:val="22"/>
          <w:szCs w:val="22"/>
        </w:rPr>
        <w:t xml:space="preserve">ID will be checked Enrolment forms will be completed and collected </w:t>
      </w:r>
    </w:p>
    <w:p w14:paraId="11179DBF" w14:textId="77777777" w:rsidR="005716CE" w:rsidRPr="00834BDA" w:rsidRDefault="005716CE" w:rsidP="0043092B">
      <w:pPr>
        <w:pStyle w:val="Default"/>
        <w:numPr>
          <w:ilvl w:val="0"/>
          <w:numId w:val="33"/>
        </w:numPr>
        <w:rPr>
          <w:color w:val="auto"/>
          <w:sz w:val="22"/>
          <w:szCs w:val="22"/>
        </w:rPr>
      </w:pPr>
      <w:r w:rsidRPr="00834BDA">
        <w:rPr>
          <w:color w:val="auto"/>
          <w:sz w:val="22"/>
          <w:szCs w:val="22"/>
        </w:rPr>
        <w:t xml:space="preserve">Outstanding fees will be paid </w:t>
      </w:r>
    </w:p>
    <w:p w14:paraId="520B6F1E" w14:textId="77777777" w:rsidR="0043092B" w:rsidRDefault="0043092B" w:rsidP="0043092B">
      <w:pPr>
        <w:pStyle w:val="Default"/>
        <w:ind w:left="720"/>
        <w:rPr>
          <w:color w:val="auto"/>
          <w:sz w:val="22"/>
          <w:szCs w:val="22"/>
        </w:rPr>
      </w:pPr>
    </w:p>
    <w:p w14:paraId="1BB2BDB9" w14:textId="77777777" w:rsidR="0043092B" w:rsidRDefault="005716CE" w:rsidP="0043092B">
      <w:pPr>
        <w:pStyle w:val="Default"/>
        <w:numPr>
          <w:ilvl w:val="0"/>
          <w:numId w:val="22"/>
        </w:numPr>
        <w:rPr>
          <w:color w:val="auto"/>
          <w:sz w:val="22"/>
          <w:szCs w:val="22"/>
        </w:rPr>
      </w:pPr>
      <w:r w:rsidRPr="00834BDA">
        <w:rPr>
          <w:color w:val="auto"/>
          <w:sz w:val="22"/>
          <w:szCs w:val="22"/>
        </w:rPr>
        <w:t xml:space="preserve">Enrolment forms will be produced from the MIS in readiness for this process. </w:t>
      </w:r>
    </w:p>
    <w:p w14:paraId="3325244B" w14:textId="77777777" w:rsidR="0043092B" w:rsidRDefault="0043092B" w:rsidP="0043092B">
      <w:pPr>
        <w:pStyle w:val="Default"/>
        <w:ind w:left="720"/>
        <w:rPr>
          <w:color w:val="auto"/>
          <w:sz w:val="22"/>
          <w:szCs w:val="22"/>
        </w:rPr>
      </w:pPr>
    </w:p>
    <w:p w14:paraId="32EE3307" w14:textId="77777777" w:rsidR="0043092B" w:rsidRDefault="005716CE" w:rsidP="0043092B">
      <w:pPr>
        <w:pStyle w:val="Default"/>
        <w:numPr>
          <w:ilvl w:val="0"/>
          <w:numId w:val="22"/>
        </w:numPr>
        <w:rPr>
          <w:color w:val="auto"/>
          <w:sz w:val="22"/>
          <w:szCs w:val="22"/>
        </w:rPr>
      </w:pPr>
      <w:r w:rsidRPr="0043092B">
        <w:rPr>
          <w:color w:val="auto"/>
          <w:sz w:val="22"/>
          <w:szCs w:val="22"/>
        </w:rPr>
        <w:t>In addition students will enrol at the University of Northampton. This may take place either at</w:t>
      </w:r>
      <w:r w:rsidR="0043092B">
        <w:rPr>
          <w:color w:val="auto"/>
          <w:sz w:val="22"/>
          <w:szCs w:val="22"/>
        </w:rPr>
        <w:t xml:space="preserve"> the University or the College.</w:t>
      </w:r>
    </w:p>
    <w:p w14:paraId="77286EF4" w14:textId="77777777" w:rsidR="0043092B" w:rsidRDefault="0043092B" w:rsidP="0043092B">
      <w:pPr>
        <w:pStyle w:val="Default"/>
        <w:rPr>
          <w:rFonts w:asciiTheme="minorHAnsi" w:hAnsiTheme="minorHAnsi" w:cstheme="minorBidi"/>
          <w:color w:val="auto"/>
          <w:sz w:val="22"/>
          <w:szCs w:val="22"/>
        </w:rPr>
      </w:pPr>
    </w:p>
    <w:p w14:paraId="6535778E" w14:textId="77777777" w:rsidR="0043092B" w:rsidRDefault="005716CE" w:rsidP="0043092B">
      <w:pPr>
        <w:pStyle w:val="Subtitle"/>
        <w:rPr>
          <w:color w:val="auto"/>
          <w:sz w:val="22"/>
          <w:szCs w:val="22"/>
        </w:rPr>
      </w:pPr>
      <w:r w:rsidRPr="00834BDA">
        <w:t xml:space="preserve">Applications for Schools Taster and Schools Links Courses </w:t>
      </w:r>
    </w:p>
    <w:p w14:paraId="4F387899" w14:textId="77777777" w:rsidR="0043092B" w:rsidRPr="0043092B" w:rsidRDefault="0043092B" w:rsidP="0043092B">
      <w:pPr>
        <w:pStyle w:val="Default"/>
        <w:ind w:left="720"/>
        <w:rPr>
          <w:color w:val="auto"/>
          <w:sz w:val="22"/>
          <w:szCs w:val="22"/>
        </w:rPr>
      </w:pPr>
    </w:p>
    <w:p w14:paraId="447762A5" w14:textId="77777777" w:rsidR="0043092B" w:rsidRDefault="005716CE" w:rsidP="0043092B">
      <w:pPr>
        <w:pStyle w:val="Default"/>
        <w:numPr>
          <w:ilvl w:val="0"/>
          <w:numId w:val="22"/>
        </w:numPr>
        <w:rPr>
          <w:color w:val="auto"/>
          <w:sz w:val="22"/>
          <w:szCs w:val="22"/>
        </w:rPr>
      </w:pPr>
      <w:r w:rsidRPr="0043092B">
        <w:rPr>
          <w:b/>
          <w:bCs/>
          <w:color w:val="auto"/>
          <w:sz w:val="22"/>
          <w:szCs w:val="22"/>
        </w:rPr>
        <w:t xml:space="preserve">Schools Taster Days </w:t>
      </w:r>
      <w:r w:rsidRPr="0043092B">
        <w:rPr>
          <w:color w:val="auto"/>
          <w:sz w:val="22"/>
          <w:szCs w:val="22"/>
        </w:rPr>
        <w:t xml:space="preserve">All GCSE and A level students are invited to attend Taster Days. Applicants will buddy a current student for the day to give an insight into what being a student at Moulton College is like. All applicants will be required to complete a Taster Day application form. </w:t>
      </w:r>
      <w:r w:rsidR="002D03D0" w:rsidRPr="0043092B">
        <w:rPr>
          <w:color w:val="auto"/>
          <w:sz w:val="22"/>
          <w:szCs w:val="22"/>
        </w:rPr>
        <w:t>Student Services</w:t>
      </w:r>
      <w:r w:rsidRPr="0043092B">
        <w:rPr>
          <w:color w:val="auto"/>
          <w:sz w:val="22"/>
          <w:szCs w:val="22"/>
        </w:rPr>
        <w:t xml:space="preserve"> will enter the applicant’s details on MIS within 3 working days of receipt. Confirmation of a Taster Day place will be sent to the student within 3 working days of receipt of the application. The letter will include any details of PPE required if applicable and the meeting location. Places are allocated on a first come first served basis. Where maximum numbers are met, </w:t>
      </w:r>
      <w:r w:rsidR="002D03D0" w:rsidRPr="0043092B">
        <w:rPr>
          <w:color w:val="auto"/>
          <w:sz w:val="22"/>
          <w:szCs w:val="22"/>
        </w:rPr>
        <w:t>Student Services</w:t>
      </w:r>
      <w:r w:rsidRPr="0043092B">
        <w:rPr>
          <w:color w:val="auto"/>
          <w:sz w:val="22"/>
          <w:szCs w:val="22"/>
        </w:rPr>
        <w:t xml:space="preserve"> will contact Course Managers to see if another day could be arranged. Prospective students to confirm any new dates. Permission to attend the Taster Day will be required from the school if the day falls on a school term time date. At least 5 working days before the taster day, </w:t>
      </w:r>
      <w:r w:rsidR="002D03D0" w:rsidRPr="0043092B">
        <w:rPr>
          <w:color w:val="auto"/>
          <w:sz w:val="22"/>
          <w:szCs w:val="22"/>
        </w:rPr>
        <w:t>Student Services</w:t>
      </w:r>
      <w:r w:rsidRPr="0043092B">
        <w:rPr>
          <w:color w:val="auto"/>
          <w:sz w:val="22"/>
          <w:szCs w:val="22"/>
        </w:rPr>
        <w:t xml:space="preserve"> will send </w:t>
      </w:r>
      <w:r w:rsidR="002D03D0" w:rsidRPr="0043092B">
        <w:rPr>
          <w:color w:val="auto"/>
          <w:sz w:val="22"/>
          <w:szCs w:val="22"/>
        </w:rPr>
        <w:t>Heads of School</w:t>
      </w:r>
      <w:r w:rsidRPr="0043092B">
        <w:rPr>
          <w:color w:val="auto"/>
          <w:sz w:val="22"/>
          <w:szCs w:val="22"/>
        </w:rPr>
        <w:t xml:space="preserve"> a full list of students expected to attend. The list will also include details of any students who have not provided permission from their school to attend the Taster Day. The school will then be contacted by </w:t>
      </w:r>
      <w:r w:rsidR="002D03D0" w:rsidRPr="0043092B">
        <w:rPr>
          <w:color w:val="auto"/>
          <w:sz w:val="22"/>
          <w:szCs w:val="22"/>
        </w:rPr>
        <w:t>Student Services</w:t>
      </w:r>
      <w:r w:rsidRPr="0043092B">
        <w:rPr>
          <w:color w:val="auto"/>
          <w:sz w:val="22"/>
          <w:szCs w:val="22"/>
        </w:rPr>
        <w:t xml:space="preserve"> to confirm the student’s attendance. </w:t>
      </w:r>
    </w:p>
    <w:p w14:paraId="33101E59" w14:textId="77777777" w:rsidR="0043092B" w:rsidRPr="0043092B" w:rsidRDefault="0043092B" w:rsidP="0043092B">
      <w:pPr>
        <w:pStyle w:val="Default"/>
        <w:ind w:left="720"/>
        <w:rPr>
          <w:color w:val="auto"/>
          <w:sz w:val="22"/>
          <w:szCs w:val="22"/>
        </w:rPr>
      </w:pPr>
    </w:p>
    <w:p w14:paraId="0C68FDF9" w14:textId="77777777" w:rsidR="0043092B" w:rsidRDefault="005716CE" w:rsidP="0043092B">
      <w:pPr>
        <w:pStyle w:val="Default"/>
        <w:numPr>
          <w:ilvl w:val="0"/>
          <w:numId w:val="22"/>
        </w:numPr>
        <w:rPr>
          <w:color w:val="auto"/>
          <w:sz w:val="22"/>
          <w:szCs w:val="22"/>
        </w:rPr>
      </w:pPr>
      <w:r w:rsidRPr="0043092B">
        <w:rPr>
          <w:b/>
          <w:bCs/>
          <w:color w:val="auto"/>
          <w:sz w:val="22"/>
          <w:szCs w:val="22"/>
        </w:rPr>
        <w:t xml:space="preserve">Schools Links Courses. </w:t>
      </w:r>
      <w:r w:rsidR="002D03D0" w:rsidRPr="0043092B">
        <w:rPr>
          <w:color w:val="auto"/>
          <w:sz w:val="22"/>
          <w:szCs w:val="22"/>
        </w:rPr>
        <w:t>Student Services</w:t>
      </w:r>
      <w:r w:rsidRPr="0043092B">
        <w:rPr>
          <w:color w:val="auto"/>
          <w:sz w:val="22"/>
          <w:szCs w:val="22"/>
        </w:rPr>
        <w:t xml:space="preserve"> will liaise directly with schools and the Schools Liaison Team Leader to confirm courses and stream options annually. All students will be required to complete an application form which will be sent directly to the school by </w:t>
      </w:r>
      <w:r w:rsidR="004A799C" w:rsidRPr="0043092B">
        <w:rPr>
          <w:color w:val="auto"/>
          <w:sz w:val="22"/>
          <w:szCs w:val="22"/>
        </w:rPr>
        <w:t>the Faculty Admin Manager</w:t>
      </w:r>
      <w:r w:rsidRPr="0043092B">
        <w:rPr>
          <w:color w:val="auto"/>
          <w:sz w:val="22"/>
          <w:szCs w:val="22"/>
        </w:rPr>
        <w:t xml:space="preserve">. A joining letter and medical form will be issued at the very latest 2 weeks prior to the start of the course. All new students will be met by the Course Manager who will commence the induction process. Learning Agreements and a class list will be generated by MIS which will list the names of all students who are expected. Any additional students (not listed) will be required to complete an Application Form and Learning Agreement at that time. These will either be processed within the registration venue or passed to </w:t>
      </w:r>
      <w:r w:rsidR="002D03D0" w:rsidRPr="0043092B">
        <w:rPr>
          <w:color w:val="auto"/>
          <w:sz w:val="22"/>
          <w:szCs w:val="22"/>
        </w:rPr>
        <w:t>Student Services</w:t>
      </w:r>
      <w:r w:rsidRPr="0043092B">
        <w:rPr>
          <w:color w:val="auto"/>
          <w:sz w:val="22"/>
          <w:szCs w:val="22"/>
        </w:rPr>
        <w:t xml:space="preserve"> immediately, where they will be entered onto the MIS. All students will be required to obtain a student ID badge, either through </w:t>
      </w:r>
      <w:r w:rsidR="002D03D0" w:rsidRPr="0043092B">
        <w:rPr>
          <w:color w:val="auto"/>
          <w:sz w:val="22"/>
          <w:szCs w:val="22"/>
        </w:rPr>
        <w:t>Student Services</w:t>
      </w:r>
      <w:r w:rsidRPr="0043092B">
        <w:rPr>
          <w:color w:val="auto"/>
          <w:sz w:val="22"/>
          <w:szCs w:val="22"/>
        </w:rPr>
        <w:t xml:space="preserve"> or through the Schools Liaison Team Leader with 1 week of starting at the College. </w:t>
      </w:r>
      <w:bookmarkStart w:id="1" w:name="_Toc489449835"/>
    </w:p>
    <w:p w14:paraId="32E3F16E" w14:textId="77777777" w:rsidR="0043092B" w:rsidRPr="0043092B" w:rsidRDefault="0043092B" w:rsidP="0043092B">
      <w:pPr>
        <w:pStyle w:val="Default"/>
        <w:ind w:left="720"/>
        <w:rPr>
          <w:color w:val="auto"/>
          <w:sz w:val="22"/>
          <w:szCs w:val="22"/>
        </w:rPr>
      </w:pPr>
    </w:p>
    <w:p w14:paraId="6DB1D6BC" w14:textId="77777777" w:rsidR="0043092B" w:rsidRPr="0043092B" w:rsidRDefault="00747F67" w:rsidP="0043092B">
      <w:pPr>
        <w:pStyle w:val="Subtitle"/>
        <w:rPr>
          <w:color w:val="auto"/>
          <w:sz w:val="22"/>
          <w:szCs w:val="22"/>
        </w:rPr>
      </w:pPr>
      <w:r w:rsidRPr="0043092B">
        <w:t>Complaints or Appeals</w:t>
      </w:r>
      <w:bookmarkStart w:id="2" w:name="_Toc489449836"/>
      <w:bookmarkEnd w:id="1"/>
    </w:p>
    <w:p w14:paraId="5A87D8F7" w14:textId="77777777" w:rsidR="0043092B" w:rsidRPr="0043092B" w:rsidRDefault="0043092B" w:rsidP="0043092B">
      <w:pPr>
        <w:pStyle w:val="Default"/>
        <w:ind w:left="720"/>
        <w:rPr>
          <w:color w:val="auto"/>
          <w:sz w:val="22"/>
          <w:szCs w:val="22"/>
        </w:rPr>
      </w:pPr>
    </w:p>
    <w:p w14:paraId="289B6083" w14:textId="77777777" w:rsidR="0043092B" w:rsidRPr="0043092B" w:rsidRDefault="0043092B" w:rsidP="0043092B">
      <w:pPr>
        <w:pStyle w:val="Default"/>
        <w:ind w:left="720"/>
        <w:rPr>
          <w:color w:val="auto"/>
          <w:sz w:val="22"/>
          <w:szCs w:val="22"/>
        </w:rPr>
      </w:pPr>
      <w:r w:rsidRPr="0043092B">
        <w:rPr>
          <w:b/>
          <w:sz w:val="22"/>
          <w:szCs w:val="22"/>
        </w:rPr>
        <w:t>Decision Ap</w:t>
      </w:r>
      <w:r w:rsidR="00747F67" w:rsidRPr="0043092B">
        <w:rPr>
          <w:b/>
          <w:sz w:val="22"/>
          <w:szCs w:val="22"/>
        </w:rPr>
        <w:t>peals</w:t>
      </w:r>
      <w:bookmarkEnd w:id="2"/>
    </w:p>
    <w:p w14:paraId="6BD240D4" w14:textId="77777777" w:rsidR="0043092B" w:rsidRPr="0043092B" w:rsidRDefault="0043092B" w:rsidP="0043092B">
      <w:pPr>
        <w:pStyle w:val="Default"/>
        <w:ind w:left="720"/>
        <w:rPr>
          <w:color w:val="auto"/>
          <w:sz w:val="22"/>
          <w:szCs w:val="22"/>
        </w:rPr>
      </w:pPr>
    </w:p>
    <w:p w14:paraId="7C0DEA8A" w14:textId="77777777" w:rsidR="00834BDA" w:rsidRPr="0043092B" w:rsidRDefault="00747F67" w:rsidP="0043092B">
      <w:pPr>
        <w:pStyle w:val="Default"/>
        <w:numPr>
          <w:ilvl w:val="0"/>
          <w:numId w:val="22"/>
        </w:numPr>
        <w:rPr>
          <w:color w:val="auto"/>
          <w:sz w:val="22"/>
          <w:szCs w:val="22"/>
        </w:rPr>
      </w:pPr>
      <w:r w:rsidRPr="0043092B">
        <w:rPr>
          <w:sz w:val="22"/>
          <w:szCs w:val="22"/>
        </w:rPr>
        <w:t xml:space="preserve">Moulton College is firmly committed to the fair and professional handling of complaints. Applicants will be provided with feedback when decisions is made in relation to their application. </w:t>
      </w:r>
      <w:r w:rsidRPr="0043092B">
        <w:rPr>
          <w:iCs/>
          <w:sz w:val="22"/>
          <w:szCs w:val="22"/>
        </w:rPr>
        <w:t>If the applicant considers that decision has been unfair then they have the right to appeal the decisions. To do this the applicant needs to contact the Assistant Director of Student Services stating that they wish to appeal the decision and the reasons why they consider the decision is unfair. If they have further information that they feel is relevant to the application they can submit this with the appeal. The Head of Admission will consider the appeal and if necessary discuss the matter with the decision maker. The Assistant Director of Student Services will endeavour to notify an appeal decision within 10 working days. However, first and foremost, they will seek to make a considered decision and therefore sometimes it can take longer than this period to make a full assessment.</w:t>
      </w:r>
      <w:r w:rsidR="00834BDA" w:rsidRPr="0043092B">
        <w:rPr>
          <w:iCs/>
          <w:sz w:val="22"/>
          <w:szCs w:val="22"/>
        </w:rPr>
        <w:t xml:space="preserve"> </w:t>
      </w:r>
    </w:p>
    <w:p w14:paraId="3CEBB522" w14:textId="77777777" w:rsidR="0043092B" w:rsidRPr="0043092B" w:rsidRDefault="0043092B" w:rsidP="0043092B">
      <w:pPr>
        <w:pStyle w:val="Default"/>
        <w:ind w:left="720"/>
        <w:rPr>
          <w:color w:val="auto"/>
          <w:sz w:val="22"/>
          <w:szCs w:val="22"/>
        </w:rPr>
      </w:pPr>
    </w:p>
    <w:p w14:paraId="39909CB6" w14:textId="77777777" w:rsidR="0043092B" w:rsidRPr="0043092B" w:rsidRDefault="00747F67" w:rsidP="0043092B">
      <w:pPr>
        <w:pStyle w:val="Default"/>
        <w:numPr>
          <w:ilvl w:val="0"/>
          <w:numId w:val="22"/>
        </w:numPr>
        <w:rPr>
          <w:color w:val="auto"/>
          <w:sz w:val="22"/>
          <w:szCs w:val="22"/>
        </w:rPr>
      </w:pPr>
      <w:r w:rsidRPr="0043092B">
        <w:rPr>
          <w:iCs/>
          <w:sz w:val="22"/>
          <w:szCs w:val="22"/>
        </w:rPr>
        <w:t xml:space="preserve">If after this first appeal the applicant still feel s that the decisions reached is unfair they have the right to make a final appeal to the </w:t>
      </w:r>
      <w:r w:rsidR="00EF1CA4" w:rsidRPr="0043092B">
        <w:rPr>
          <w:iCs/>
          <w:sz w:val="22"/>
          <w:szCs w:val="22"/>
        </w:rPr>
        <w:t xml:space="preserve">Deputy </w:t>
      </w:r>
      <w:bookmarkStart w:id="3" w:name="_Toc489449837"/>
      <w:r w:rsidR="0043092B">
        <w:rPr>
          <w:iCs/>
          <w:sz w:val="22"/>
          <w:szCs w:val="22"/>
        </w:rPr>
        <w:t>Principal (or their designate)</w:t>
      </w:r>
    </w:p>
    <w:p w14:paraId="7BD8D744" w14:textId="77777777" w:rsidR="0043092B" w:rsidRPr="0043092B" w:rsidRDefault="0043092B" w:rsidP="0043092B">
      <w:pPr>
        <w:pStyle w:val="Default"/>
        <w:ind w:left="720"/>
        <w:rPr>
          <w:color w:val="auto"/>
          <w:sz w:val="22"/>
          <w:szCs w:val="22"/>
        </w:rPr>
      </w:pPr>
    </w:p>
    <w:p w14:paraId="48C75426" w14:textId="77777777" w:rsidR="0043092B" w:rsidRPr="008F6A01" w:rsidRDefault="00747F67" w:rsidP="0043092B">
      <w:pPr>
        <w:pStyle w:val="Default"/>
        <w:ind w:left="720"/>
        <w:rPr>
          <w:color w:val="auto"/>
          <w:sz w:val="22"/>
          <w:szCs w:val="22"/>
        </w:rPr>
      </w:pPr>
      <w:r w:rsidRPr="008F6A01">
        <w:rPr>
          <w:b/>
          <w:sz w:val="22"/>
          <w:szCs w:val="22"/>
        </w:rPr>
        <w:t>Complaints</w:t>
      </w:r>
      <w:bookmarkEnd w:id="3"/>
    </w:p>
    <w:p w14:paraId="21F406CE" w14:textId="77777777" w:rsidR="0043092B" w:rsidRPr="008F6A01" w:rsidRDefault="0043092B" w:rsidP="0043092B">
      <w:pPr>
        <w:pStyle w:val="Default"/>
        <w:ind w:left="720"/>
        <w:rPr>
          <w:color w:val="auto"/>
          <w:sz w:val="22"/>
          <w:szCs w:val="22"/>
        </w:rPr>
      </w:pPr>
    </w:p>
    <w:p w14:paraId="29B5CDE0" w14:textId="77777777" w:rsidR="0043092B" w:rsidRPr="008F6A01" w:rsidRDefault="00747F67" w:rsidP="0043092B">
      <w:pPr>
        <w:pStyle w:val="Default"/>
        <w:numPr>
          <w:ilvl w:val="0"/>
          <w:numId w:val="22"/>
        </w:numPr>
        <w:rPr>
          <w:color w:val="auto"/>
          <w:sz w:val="22"/>
          <w:szCs w:val="22"/>
        </w:rPr>
      </w:pPr>
      <w:r w:rsidRPr="008F6A01">
        <w:rPr>
          <w:iCs/>
          <w:sz w:val="22"/>
          <w:szCs w:val="22"/>
        </w:rPr>
        <w:t xml:space="preserve">If applicants feels that the admissions process has not been followed they may complain using the Customer Complaints Procedure, a copy of which is available on the Moulton College website. </w:t>
      </w:r>
    </w:p>
    <w:p w14:paraId="3EA7D754" w14:textId="77777777" w:rsidR="0043092B" w:rsidRPr="008F6A01" w:rsidRDefault="0043092B" w:rsidP="0043092B">
      <w:pPr>
        <w:pStyle w:val="Default"/>
        <w:ind w:left="720"/>
        <w:rPr>
          <w:color w:val="auto"/>
          <w:sz w:val="22"/>
          <w:szCs w:val="22"/>
        </w:rPr>
      </w:pPr>
    </w:p>
    <w:p w14:paraId="47FC79E5" w14:textId="77777777" w:rsidR="0043092B" w:rsidRPr="008F6A01" w:rsidRDefault="00747F67" w:rsidP="0043092B">
      <w:pPr>
        <w:pStyle w:val="Default"/>
        <w:numPr>
          <w:ilvl w:val="0"/>
          <w:numId w:val="22"/>
        </w:numPr>
        <w:rPr>
          <w:color w:val="auto"/>
          <w:sz w:val="22"/>
          <w:szCs w:val="22"/>
        </w:rPr>
      </w:pPr>
      <w:r w:rsidRPr="008F6A01">
        <w:rPr>
          <w:sz w:val="22"/>
          <w:szCs w:val="22"/>
        </w:rPr>
        <w:t>All reasonably practicable steps to resolve complaints informally are taken in the first instance. If the complaint remains unresolved, then a formal written complaint can be addressed to the Vice Principal Business and Finance. This may be made on a Confidential Complai</w:t>
      </w:r>
      <w:r w:rsidR="0043092B" w:rsidRPr="008F6A01">
        <w:rPr>
          <w:sz w:val="22"/>
          <w:szCs w:val="22"/>
        </w:rPr>
        <w:t>nt Form, by letter or by email.</w:t>
      </w:r>
    </w:p>
    <w:p w14:paraId="3BDD31DD" w14:textId="77777777" w:rsidR="0043092B" w:rsidRPr="008F6A01" w:rsidRDefault="0043092B" w:rsidP="0043092B">
      <w:pPr>
        <w:pStyle w:val="Default"/>
        <w:ind w:left="720"/>
        <w:rPr>
          <w:color w:val="auto"/>
          <w:sz w:val="22"/>
          <w:szCs w:val="22"/>
        </w:rPr>
      </w:pPr>
    </w:p>
    <w:p w14:paraId="2FCEC5CD" w14:textId="77777777" w:rsidR="0043092B" w:rsidRPr="008F6A01" w:rsidRDefault="00747F67" w:rsidP="0043092B">
      <w:pPr>
        <w:pStyle w:val="Default"/>
        <w:numPr>
          <w:ilvl w:val="0"/>
          <w:numId w:val="22"/>
        </w:numPr>
        <w:rPr>
          <w:color w:val="auto"/>
          <w:sz w:val="22"/>
          <w:szCs w:val="22"/>
        </w:rPr>
      </w:pPr>
      <w:r w:rsidRPr="008F6A01">
        <w:rPr>
          <w:sz w:val="22"/>
          <w:szCs w:val="22"/>
        </w:rPr>
        <w:t>Please note that, if an appeal is lodged, a complaint cannot be lodged at the same time.</w:t>
      </w:r>
    </w:p>
    <w:p w14:paraId="2A870D22" w14:textId="77777777" w:rsidR="008F6A01" w:rsidRPr="008F6A01" w:rsidRDefault="008F6A01" w:rsidP="008F6A01">
      <w:pPr>
        <w:pStyle w:val="Default"/>
        <w:ind w:left="720"/>
        <w:rPr>
          <w:color w:val="auto"/>
          <w:sz w:val="22"/>
          <w:szCs w:val="22"/>
        </w:rPr>
      </w:pPr>
    </w:p>
    <w:p w14:paraId="1A0FAC04" w14:textId="77777777" w:rsidR="005716CE" w:rsidRPr="008F6A01" w:rsidRDefault="00747F67" w:rsidP="0043092B">
      <w:pPr>
        <w:pStyle w:val="Default"/>
        <w:numPr>
          <w:ilvl w:val="0"/>
          <w:numId w:val="22"/>
        </w:numPr>
        <w:rPr>
          <w:color w:val="auto"/>
          <w:sz w:val="22"/>
          <w:szCs w:val="22"/>
        </w:rPr>
      </w:pPr>
      <w:r w:rsidRPr="008F6A01">
        <w:rPr>
          <w:sz w:val="22"/>
          <w:szCs w:val="22"/>
        </w:rPr>
        <w:t xml:space="preserve">The Customer Complaints Procedure, including timescales involved in making a complaint and the appeal process, can be found </w:t>
      </w:r>
      <w:r w:rsidR="008F6A01">
        <w:rPr>
          <w:sz w:val="22"/>
          <w:szCs w:val="22"/>
        </w:rPr>
        <w:t>on the Moulton College website.</w:t>
      </w:r>
    </w:p>
    <w:sectPr w:rsidR="005716CE" w:rsidRPr="008F6A0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4D56" w14:textId="77777777" w:rsidR="00163406" w:rsidRDefault="00163406" w:rsidP="00163406">
      <w:pPr>
        <w:spacing w:after="0" w:line="240" w:lineRule="auto"/>
      </w:pPr>
      <w:r>
        <w:separator/>
      </w:r>
    </w:p>
  </w:endnote>
  <w:endnote w:type="continuationSeparator" w:id="0">
    <w:p w14:paraId="38CBD1BB" w14:textId="77777777" w:rsidR="00163406" w:rsidRDefault="00163406" w:rsidP="0016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6868" w14:textId="324CFE71" w:rsidR="008901FA" w:rsidRPr="00DD3BCD" w:rsidRDefault="008901FA" w:rsidP="00DD3BCD">
    <w:pPr>
      <w:pStyle w:val="Footer"/>
      <w:ind w:right="94" w:hanging="426"/>
      <w:jc w:val="right"/>
      <w:rPr>
        <w:rFonts w:ascii="Arial" w:hAnsi="Arial" w:cs="Arial"/>
        <w:color w:val="7F7F7F" w:themeColor="text1" w:themeTint="80"/>
        <w:sz w:val="18"/>
        <w:szCs w:val="18"/>
      </w:rPr>
    </w:pPr>
    <w:r w:rsidRPr="00DD3BCD">
      <w:rPr>
        <w:rFonts w:ascii="Arial" w:hAnsi="Arial" w:cs="Arial"/>
        <w:color w:val="7F7F7F" w:themeColor="text1" w:themeTint="80"/>
        <w:sz w:val="18"/>
        <w:szCs w:val="18"/>
      </w:rPr>
      <w:tab/>
    </w:r>
    <w:sdt>
      <w:sdtPr>
        <w:rPr>
          <w:rFonts w:ascii="Arial" w:hAnsi="Arial" w:cs="Arial"/>
          <w:color w:val="7F7F7F" w:themeColor="text1" w:themeTint="80"/>
          <w:sz w:val="18"/>
          <w:szCs w:val="18"/>
        </w:rPr>
        <w:id w:val="-1330057426"/>
        <w:docPartObj>
          <w:docPartGallery w:val="Page Numbers (Bottom of Page)"/>
          <w:docPartUnique/>
        </w:docPartObj>
      </w:sdtPr>
      <w:sdtEndPr/>
      <w:sdtContent>
        <w:sdt>
          <w:sdtPr>
            <w:rPr>
              <w:rFonts w:ascii="Arial" w:hAnsi="Arial" w:cs="Arial"/>
              <w:color w:val="7F7F7F" w:themeColor="text1" w:themeTint="80"/>
              <w:sz w:val="18"/>
              <w:szCs w:val="18"/>
            </w:rPr>
            <w:id w:val="469168890"/>
            <w:docPartObj>
              <w:docPartGallery w:val="Page Numbers (Top of Page)"/>
              <w:docPartUnique/>
            </w:docPartObj>
          </w:sdtPr>
          <w:sdtEndPr/>
          <w:sdtContent>
            <w:r w:rsidRPr="00DD3BCD">
              <w:rPr>
                <w:rFonts w:ascii="Arial" w:hAnsi="Arial" w:cs="Arial"/>
                <w:color w:val="7F7F7F" w:themeColor="text1" w:themeTint="80"/>
                <w:sz w:val="18"/>
                <w:szCs w:val="18"/>
              </w:rPr>
              <w:t xml:space="preserve">Page </w:t>
            </w:r>
            <w:r w:rsidRPr="00DD3BCD">
              <w:rPr>
                <w:rFonts w:ascii="Arial" w:hAnsi="Arial" w:cs="Arial"/>
                <w:b/>
                <w:bCs/>
                <w:color w:val="7F7F7F" w:themeColor="text1" w:themeTint="80"/>
                <w:sz w:val="18"/>
                <w:szCs w:val="18"/>
              </w:rPr>
              <w:fldChar w:fldCharType="begin"/>
            </w:r>
            <w:r w:rsidRPr="00DD3BCD">
              <w:rPr>
                <w:rFonts w:ascii="Arial" w:hAnsi="Arial" w:cs="Arial"/>
                <w:b/>
                <w:bCs/>
                <w:color w:val="7F7F7F" w:themeColor="text1" w:themeTint="80"/>
                <w:sz w:val="18"/>
                <w:szCs w:val="18"/>
              </w:rPr>
              <w:instrText xml:space="preserve"> PAGE </w:instrText>
            </w:r>
            <w:r w:rsidRPr="00DD3BCD">
              <w:rPr>
                <w:rFonts w:ascii="Arial" w:hAnsi="Arial" w:cs="Arial"/>
                <w:b/>
                <w:bCs/>
                <w:color w:val="7F7F7F" w:themeColor="text1" w:themeTint="80"/>
                <w:sz w:val="18"/>
                <w:szCs w:val="18"/>
              </w:rPr>
              <w:fldChar w:fldCharType="separate"/>
            </w:r>
            <w:r w:rsidR="00543EAC">
              <w:rPr>
                <w:rFonts w:ascii="Arial" w:hAnsi="Arial" w:cs="Arial"/>
                <w:b/>
                <w:bCs/>
                <w:noProof/>
                <w:color w:val="7F7F7F" w:themeColor="text1" w:themeTint="80"/>
                <w:sz w:val="18"/>
                <w:szCs w:val="18"/>
              </w:rPr>
              <w:t>1</w:t>
            </w:r>
            <w:r w:rsidRPr="00DD3BCD">
              <w:rPr>
                <w:rFonts w:ascii="Arial" w:hAnsi="Arial" w:cs="Arial"/>
                <w:b/>
                <w:bCs/>
                <w:color w:val="7F7F7F" w:themeColor="text1" w:themeTint="80"/>
                <w:sz w:val="18"/>
                <w:szCs w:val="18"/>
              </w:rPr>
              <w:fldChar w:fldCharType="end"/>
            </w:r>
            <w:r w:rsidRPr="00DD3BCD">
              <w:rPr>
                <w:rFonts w:ascii="Arial" w:hAnsi="Arial" w:cs="Arial"/>
                <w:color w:val="7F7F7F" w:themeColor="text1" w:themeTint="80"/>
                <w:sz w:val="18"/>
                <w:szCs w:val="18"/>
              </w:rPr>
              <w:t xml:space="preserve"> of </w:t>
            </w:r>
            <w:r w:rsidRPr="00DD3BCD">
              <w:rPr>
                <w:rFonts w:ascii="Arial" w:hAnsi="Arial" w:cs="Arial"/>
                <w:b/>
                <w:bCs/>
                <w:color w:val="7F7F7F" w:themeColor="text1" w:themeTint="80"/>
                <w:sz w:val="18"/>
                <w:szCs w:val="18"/>
              </w:rPr>
              <w:fldChar w:fldCharType="begin"/>
            </w:r>
            <w:r w:rsidRPr="00DD3BCD">
              <w:rPr>
                <w:rFonts w:ascii="Arial" w:hAnsi="Arial" w:cs="Arial"/>
                <w:b/>
                <w:bCs/>
                <w:color w:val="7F7F7F" w:themeColor="text1" w:themeTint="80"/>
                <w:sz w:val="18"/>
                <w:szCs w:val="18"/>
              </w:rPr>
              <w:instrText xml:space="preserve"> NUMPAGES  </w:instrText>
            </w:r>
            <w:r w:rsidRPr="00DD3BCD">
              <w:rPr>
                <w:rFonts w:ascii="Arial" w:hAnsi="Arial" w:cs="Arial"/>
                <w:b/>
                <w:bCs/>
                <w:color w:val="7F7F7F" w:themeColor="text1" w:themeTint="80"/>
                <w:sz w:val="18"/>
                <w:szCs w:val="18"/>
              </w:rPr>
              <w:fldChar w:fldCharType="separate"/>
            </w:r>
            <w:r w:rsidR="00543EAC">
              <w:rPr>
                <w:rFonts w:ascii="Arial" w:hAnsi="Arial" w:cs="Arial"/>
                <w:b/>
                <w:bCs/>
                <w:noProof/>
                <w:color w:val="7F7F7F" w:themeColor="text1" w:themeTint="80"/>
                <w:sz w:val="18"/>
                <w:szCs w:val="18"/>
              </w:rPr>
              <w:t>1</w:t>
            </w:r>
            <w:r w:rsidRPr="00DD3BCD">
              <w:rPr>
                <w:rFonts w:ascii="Arial" w:hAnsi="Arial" w:cs="Arial"/>
                <w:b/>
                <w:bCs/>
                <w:color w:val="7F7F7F" w:themeColor="text1" w:themeTint="80"/>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4DCA" w14:textId="77777777" w:rsidR="00163406" w:rsidRDefault="00163406" w:rsidP="00163406">
      <w:pPr>
        <w:spacing w:after="0" w:line="240" w:lineRule="auto"/>
      </w:pPr>
      <w:r>
        <w:separator/>
      </w:r>
    </w:p>
  </w:footnote>
  <w:footnote w:type="continuationSeparator" w:id="0">
    <w:p w14:paraId="148909C3" w14:textId="77777777" w:rsidR="00163406" w:rsidRDefault="00163406" w:rsidP="00163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B025" w14:textId="77777777" w:rsidR="00163406" w:rsidRPr="00CF652C" w:rsidRDefault="00163406" w:rsidP="00CF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552"/>
    <w:multiLevelType w:val="hybridMultilevel"/>
    <w:tmpl w:val="31DAF1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9003B4"/>
    <w:multiLevelType w:val="hybridMultilevel"/>
    <w:tmpl w:val="76A2B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6828DB"/>
    <w:multiLevelType w:val="hybridMultilevel"/>
    <w:tmpl w:val="4AE6E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E4C10"/>
    <w:multiLevelType w:val="hybridMultilevel"/>
    <w:tmpl w:val="92AA257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4A706C9"/>
    <w:multiLevelType w:val="hybridMultilevel"/>
    <w:tmpl w:val="F4DC60D2"/>
    <w:lvl w:ilvl="0" w:tplc="23584AEA">
      <w:start w:val="1"/>
      <w:numFmt w:val="bullet"/>
      <w:lvlText w:val=""/>
      <w:lvlJc w:val="left"/>
      <w:pPr>
        <w:ind w:left="50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14ED0283"/>
    <w:multiLevelType w:val="hybridMultilevel"/>
    <w:tmpl w:val="29D42BA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BA341E"/>
    <w:multiLevelType w:val="hybridMultilevel"/>
    <w:tmpl w:val="619C0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71278D"/>
    <w:multiLevelType w:val="hybridMultilevel"/>
    <w:tmpl w:val="04381118"/>
    <w:lvl w:ilvl="0" w:tplc="23584AEA">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8" w15:restartNumberingAfterBreak="0">
    <w:nsid w:val="1AC64ED4"/>
    <w:multiLevelType w:val="hybridMultilevel"/>
    <w:tmpl w:val="D9D202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B76F99"/>
    <w:multiLevelType w:val="hybridMultilevel"/>
    <w:tmpl w:val="3EE8AE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CE231F3"/>
    <w:multiLevelType w:val="hybridMultilevel"/>
    <w:tmpl w:val="EE4EB0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312287"/>
    <w:multiLevelType w:val="hybridMultilevel"/>
    <w:tmpl w:val="86747B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51A0F91"/>
    <w:multiLevelType w:val="hybridMultilevel"/>
    <w:tmpl w:val="A77A9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946438"/>
    <w:multiLevelType w:val="hybridMultilevel"/>
    <w:tmpl w:val="20860270"/>
    <w:lvl w:ilvl="0" w:tplc="D2AA7D92">
      <w:start w:val="1"/>
      <w:numFmt w:val="decimal"/>
      <w:lvlText w:val="%1."/>
      <w:lvlJc w:val="left"/>
      <w:pPr>
        <w:ind w:left="720" w:hanging="72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D22F4"/>
    <w:multiLevelType w:val="hybridMultilevel"/>
    <w:tmpl w:val="057830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A26D0F"/>
    <w:multiLevelType w:val="multilevel"/>
    <w:tmpl w:val="64D26C12"/>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B502A1"/>
    <w:multiLevelType w:val="hybridMultilevel"/>
    <w:tmpl w:val="2B9ED488"/>
    <w:lvl w:ilvl="0" w:tplc="23584AEA">
      <w:start w:val="1"/>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A293D"/>
    <w:multiLevelType w:val="hybridMultilevel"/>
    <w:tmpl w:val="AAD080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7C62DA"/>
    <w:multiLevelType w:val="hybridMultilevel"/>
    <w:tmpl w:val="33BE7596"/>
    <w:lvl w:ilvl="0" w:tplc="23584AEA">
      <w:start w:val="1"/>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376FC"/>
    <w:multiLevelType w:val="hybridMultilevel"/>
    <w:tmpl w:val="EFE613F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4FF93B08"/>
    <w:multiLevelType w:val="hybridMultilevel"/>
    <w:tmpl w:val="AEC4316C"/>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1E50813"/>
    <w:multiLevelType w:val="hybridMultilevel"/>
    <w:tmpl w:val="E3442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6252E3"/>
    <w:multiLevelType w:val="hybridMultilevel"/>
    <w:tmpl w:val="49768A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086BCD"/>
    <w:multiLevelType w:val="hybridMultilevel"/>
    <w:tmpl w:val="AD7E67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CBF5133"/>
    <w:multiLevelType w:val="hybridMultilevel"/>
    <w:tmpl w:val="C44E6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11178D"/>
    <w:multiLevelType w:val="hybridMultilevel"/>
    <w:tmpl w:val="55EEFB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D8513BC"/>
    <w:multiLevelType w:val="hybridMultilevel"/>
    <w:tmpl w:val="937218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E4D0399"/>
    <w:multiLevelType w:val="hybridMultilevel"/>
    <w:tmpl w:val="66288918"/>
    <w:lvl w:ilvl="0" w:tplc="B4D610D0">
      <w:start w:val="6"/>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B22A90"/>
    <w:multiLevelType w:val="hybridMultilevel"/>
    <w:tmpl w:val="140447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163F65"/>
    <w:multiLevelType w:val="hybridMultilevel"/>
    <w:tmpl w:val="97A4DE0C"/>
    <w:lvl w:ilvl="0" w:tplc="23584AEA">
      <w:start w:val="1"/>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40889"/>
    <w:multiLevelType w:val="hybridMultilevel"/>
    <w:tmpl w:val="6234032A"/>
    <w:lvl w:ilvl="0" w:tplc="23584AEA">
      <w:start w:val="1"/>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6D1A4E79"/>
    <w:multiLevelType w:val="hybridMultilevel"/>
    <w:tmpl w:val="60981E4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72903E88"/>
    <w:multiLevelType w:val="hybridMultilevel"/>
    <w:tmpl w:val="635E9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8D124B"/>
    <w:multiLevelType w:val="hybridMultilevel"/>
    <w:tmpl w:val="282C923E"/>
    <w:lvl w:ilvl="0" w:tplc="70FE4B9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
  </w:num>
  <w:num w:numId="3">
    <w:abstractNumId w:val="30"/>
  </w:num>
  <w:num w:numId="4">
    <w:abstractNumId w:val="4"/>
  </w:num>
  <w:num w:numId="5">
    <w:abstractNumId w:val="7"/>
  </w:num>
  <w:num w:numId="6">
    <w:abstractNumId w:val="29"/>
  </w:num>
  <w:num w:numId="7">
    <w:abstractNumId w:val="27"/>
  </w:num>
  <w:num w:numId="8">
    <w:abstractNumId w:val="16"/>
  </w:num>
  <w:num w:numId="9">
    <w:abstractNumId w:val="18"/>
  </w:num>
  <w:num w:numId="10">
    <w:abstractNumId w:val="11"/>
  </w:num>
  <w:num w:numId="11">
    <w:abstractNumId w:val="32"/>
  </w:num>
  <w:num w:numId="12">
    <w:abstractNumId w:val="21"/>
  </w:num>
  <w:num w:numId="13">
    <w:abstractNumId w:val="20"/>
  </w:num>
  <w:num w:numId="14">
    <w:abstractNumId w:val="25"/>
  </w:num>
  <w:num w:numId="15">
    <w:abstractNumId w:val="24"/>
  </w:num>
  <w:num w:numId="16">
    <w:abstractNumId w:val="23"/>
  </w:num>
  <w:num w:numId="17">
    <w:abstractNumId w:val="26"/>
  </w:num>
  <w:num w:numId="18">
    <w:abstractNumId w:val="9"/>
  </w:num>
  <w:num w:numId="19">
    <w:abstractNumId w:val="6"/>
  </w:num>
  <w:num w:numId="20">
    <w:abstractNumId w:val="2"/>
  </w:num>
  <w:num w:numId="21">
    <w:abstractNumId w:val="19"/>
  </w:num>
  <w:num w:numId="22">
    <w:abstractNumId w:val="13"/>
  </w:num>
  <w:num w:numId="23">
    <w:abstractNumId w:val="5"/>
  </w:num>
  <w:num w:numId="24">
    <w:abstractNumId w:val="15"/>
  </w:num>
  <w:num w:numId="25">
    <w:abstractNumId w:val="12"/>
  </w:num>
  <w:num w:numId="26">
    <w:abstractNumId w:val="10"/>
  </w:num>
  <w:num w:numId="27">
    <w:abstractNumId w:val="33"/>
  </w:num>
  <w:num w:numId="28">
    <w:abstractNumId w:val="31"/>
  </w:num>
  <w:num w:numId="29">
    <w:abstractNumId w:val="17"/>
  </w:num>
  <w:num w:numId="30">
    <w:abstractNumId w:val="0"/>
  </w:num>
  <w:num w:numId="31">
    <w:abstractNumId w:val="22"/>
  </w:num>
  <w:num w:numId="32">
    <w:abstractNumId w:val="28"/>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CE"/>
    <w:rsid w:val="00057524"/>
    <w:rsid w:val="00117A27"/>
    <w:rsid w:val="00163406"/>
    <w:rsid w:val="001A2440"/>
    <w:rsid w:val="002227E3"/>
    <w:rsid w:val="002D03D0"/>
    <w:rsid w:val="00352170"/>
    <w:rsid w:val="00366675"/>
    <w:rsid w:val="003D0F11"/>
    <w:rsid w:val="0043092B"/>
    <w:rsid w:val="004A799C"/>
    <w:rsid w:val="005022DE"/>
    <w:rsid w:val="00521F94"/>
    <w:rsid w:val="00543EAC"/>
    <w:rsid w:val="005716CE"/>
    <w:rsid w:val="00571D61"/>
    <w:rsid w:val="005727FB"/>
    <w:rsid w:val="00592CB5"/>
    <w:rsid w:val="005D6FCE"/>
    <w:rsid w:val="005F2A0B"/>
    <w:rsid w:val="006362B2"/>
    <w:rsid w:val="00652877"/>
    <w:rsid w:val="00655147"/>
    <w:rsid w:val="00671D5F"/>
    <w:rsid w:val="006E27E0"/>
    <w:rsid w:val="006F6197"/>
    <w:rsid w:val="00747F67"/>
    <w:rsid w:val="007825B1"/>
    <w:rsid w:val="00834BDA"/>
    <w:rsid w:val="00866688"/>
    <w:rsid w:val="008901FA"/>
    <w:rsid w:val="008B16E6"/>
    <w:rsid w:val="008F6A01"/>
    <w:rsid w:val="009242CC"/>
    <w:rsid w:val="009B43B1"/>
    <w:rsid w:val="00A7741C"/>
    <w:rsid w:val="00AA08A8"/>
    <w:rsid w:val="00B31154"/>
    <w:rsid w:val="00C54432"/>
    <w:rsid w:val="00CF652C"/>
    <w:rsid w:val="00EF1CA4"/>
    <w:rsid w:val="00F9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4DC9"/>
  <w15:docId w15:val="{A225F0BB-D744-4539-8251-492C0030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F67"/>
    <w:pPr>
      <w:keepNext/>
      <w:keepLines/>
      <w:spacing w:before="480" w:after="240" w:line="36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747F67"/>
    <w:pPr>
      <w:keepNext/>
      <w:keepLines/>
      <w:spacing w:before="200" w:after="0"/>
      <w:outlineLvl w:val="1"/>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C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54432"/>
    <w:pPr>
      <w:spacing w:after="192" w:line="336"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1D61"/>
    <w:pPr>
      <w:ind w:left="720"/>
      <w:contextualSpacing/>
    </w:pPr>
  </w:style>
  <w:style w:type="character" w:customStyle="1" w:styleId="Heading1Char">
    <w:name w:val="Heading 1 Char"/>
    <w:basedOn w:val="DefaultParagraphFont"/>
    <w:link w:val="Heading1"/>
    <w:uiPriority w:val="9"/>
    <w:rsid w:val="00747F67"/>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semiHidden/>
    <w:rsid w:val="00747F67"/>
    <w:rPr>
      <w:rFonts w:eastAsiaTheme="majorEastAsia" w:cstheme="majorBidi"/>
      <w:b/>
      <w:bCs/>
    </w:rPr>
  </w:style>
  <w:style w:type="paragraph" w:styleId="Header">
    <w:name w:val="header"/>
    <w:basedOn w:val="Normal"/>
    <w:link w:val="HeaderChar"/>
    <w:uiPriority w:val="99"/>
    <w:unhideWhenUsed/>
    <w:rsid w:val="00163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406"/>
  </w:style>
  <w:style w:type="paragraph" w:styleId="Footer">
    <w:name w:val="footer"/>
    <w:basedOn w:val="Normal"/>
    <w:link w:val="FooterChar"/>
    <w:uiPriority w:val="99"/>
    <w:unhideWhenUsed/>
    <w:qFormat/>
    <w:rsid w:val="00163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406"/>
  </w:style>
  <w:style w:type="paragraph" w:styleId="BalloonText">
    <w:name w:val="Balloon Text"/>
    <w:basedOn w:val="Normal"/>
    <w:link w:val="BalloonTextChar"/>
    <w:uiPriority w:val="99"/>
    <w:semiHidden/>
    <w:unhideWhenUsed/>
    <w:rsid w:val="00163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06"/>
    <w:rPr>
      <w:rFonts w:ascii="Segoe UI" w:hAnsi="Segoe UI" w:cs="Segoe UI"/>
      <w:sz w:val="18"/>
      <w:szCs w:val="18"/>
    </w:rPr>
  </w:style>
  <w:style w:type="paragraph" w:styleId="CommentText">
    <w:name w:val="annotation text"/>
    <w:basedOn w:val="Normal"/>
    <w:link w:val="CommentTextChar"/>
    <w:uiPriority w:val="99"/>
    <w:unhideWhenUsed/>
    <w:rsid w:val="008901FA"/>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8901FA"/>
    <w:rPr>
      <w:rFonts w:ascii="Times New Roman" w:eastAsia="Times New Roman" w:hAnsi="Times New Roman" w:cs="Times New Roman"/>
      <w:snapToGrid w:val="0"/>
      <w:sz w:val="20"/>
      <w:szCs w:val="20"/>
    </w:rPr>
  </w:style>
  <w:style w:type="table" w:styleId="TableGrid">
    <w:name w:val="Table Grid"/>
    <w:basedOn w:val="TableNormal"/>
    <w:uiPriority w:val="59"/>
    <w:rsid w:val="0089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01FA"/>
    <w:pPr>
      <w:keepNext/>
      <w:keepLines/>
      <w:widowControl w:val="0"/>
      <w:spacing w:before="480" w:after="120"/>
      <w:contextualSpacing/>
    </w:pPr>
    <w:rPr>
      <w:rFonts w:ascii="Calibri" w:eastAsia="Calibri" w:hAnsi="Calibri" w:cs="Calibri"/>
      <w:b/>
      <w:color w:val="000000"/>
      <w:sz w:val="72"/>
      <w:szCs w:val="72"/>
      <w:lang w:eastAsia="en-GB"/>
    </w:rPr>
  </w:style>
  <w:style w:type="character" w:customStyle="1" w:styleId="TitleChar">
    <w:name w:val="Title Char"/>
    <w:basedOn w:val="DefaultParagraphFont"/>
    <w:link w:val="Title"/>
    <w:rsid w:val="008901FA"/>
    <w:rPr>
      <w:rFonts w:ascii="Calibri" w:eastAsia="Calibri" w:hAnsi="Calibri" w:cs="Calibri"/>
      <w:b/>
      <w:color w:val="000000"/>
      <w:sz w:val="72"/>
      <w:szCs w:val="72"/>
      <w:lang w:eastAsia="en-GB"/>
    </w:rPr>
  </w:style>
  <w:style w:type="paragraph" w:styleId="Subtitle">
    <w:name w:val="Subtitle"/>
    <w:basedOn w:val="Normal"/>
    <w:next w:val="Normal"/>
    <w:link w:val="SubtitleChar"/>
    <w:qFormat/>
    <w:rsid w:val="008901FA"/>
    <w:pPr>
      <w:keepNext/>
      <w:keepLines/>
      <w:widowControl w:val="0"/>
      <w:spacing w:after="0" w:line="240" w:lineRule="auto"/>
      <w:contextualSpacing/>
    </w:pPr>
    <w:rPr>
      <w:rFonts w:ascii="Arial" w:eastAsia="Georgia" w:hAnsi="Arial" w:cs="Arial"/>
      <w:b/>
      <w:color w:val="000000" w:themeColor="text1"/>
      <w:sz w:val="24"/>
      <w:szCs w:val="24"/>
      <w:lang w:eastAsia="en-GB"/>
    </w:rPr>
  </w:style>
  <w:style w:type="character" w:customStyle="1" w:styleId="SubtitleChar">
    <w:name w:val="Subtitle Char"/>
    <w:basedOn w:val="DefaultParagraphFont"/>
    <w:link w:val="Subtitle"/>
    <w:rsid w:val="008901FA"/>
    <w:rPr>
      <w:rFonts w:ascii="Arial" w:eastAsia="Georgia" w:hAnsi="Arial" w:cs="Arial"/>
      <w:b/>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4629">
      <w:bodyDiv w:val="1"/>
      <w:marLeft w:val="0"/>
      <w:marRight w:val="0"/>
      <w:marTop w:val="0"/>
      <w:marBottom w:val="0"/>
      <w:divBdr>
        <w:top w:val="none" w:sz="0" w:space="0" w:color="auto"/>
        <w:left w:val="none" w:sz="0" w:space="0" w:color="auto"/>
        <w:bottom w:val="none" w:sz="0" w:space="0" w:color="auto"/>
        <w:right w:val="none" w:sz="0" w:space="0" w:color="auto"/>
      </w:divBdr>
    </w:div>
    <w:div w:id="517353591">
      <w:bodyDiv w:val="1"/>
      <w:marLeft w:val="0"/>
      <w:marRight w:val="0"/>
      <w:marTop w:val="0"/>
      <w:marBottom w:val="0"/>
      <w:divBdr>
        <w:top w:val="none" w:sz="0" w:space="0" w:color="auto"/>
        <w:left w:val="none" w:sz="0" w:space="0" w:color="auto"/>
        <w:bottom w:val="none" w:sz="0" w:space="0" w:color="auto"/>
        <w:right w:val="none" w:sz="0" w:space="0" w:color="auto"/>
      </w:divBdr>
    </w:div>
    <w:div w:id="910702375">
      <w:bodyDiv w:val="1"/>
      <w:marLeft w:val="0"/>
      <w:marRight w:val="0"/>
      <w:marTop w:val="0"/>
      <w:marBottom w:val="0"/>
      <w:divBdr>
        <w:top w:val="none" w:sz="0" w:space="0" w:color="auto"/>
        <w:left w:val="none" w:sz="0" w:space="0" w:color="auto"/>
        <w:bottom w:val="none" w:sz="0" w:space="0" w:color="auto"/>
        <w:right w:val="none" w:sz="0" w:space="0" w:color="auto"/>
      </w:divBdr>
    </w:div>
    <w:div w:id="20113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CI_PolicyDocument" ma:contentTypeID="0x0101009246ECF8659AC441989D5D22D72534F100D63EEA752289424F905027FE2FFA142F" ma:contentTypeVersion="4" ma:contentTypeDescription="" ma:contentTypeScope="" ma:versionID="2ca5c4ea0f579b0c9eea546e1cef04eb">
  <xsd:schema xmlns:xsd="http://www.w3.org/2001/XMLSchema" xmlns:xs="http://www.w3.org/2001/XMLSchema" xmlns:p="http://schemas.microsoft.com/office/2006/metadata/properties" xmlns:ns2="2d4163dd-cc7e-4918-a031-1bd0355219b9" targetNamespace="http://schemas.microsoft.com/office/2006/metadata/properties" ma:root="true" ma:fieldsID="205205cd78f3594b130a7c86c1c97814" ns2:_="">
    <xsd:import namespace="2d4163dd-cc7e-4918-a031-1bd0355219b9"/>
    <xsd:element name="properties">
      <xsd:complexType>
        <xsd:sequence>
          <xsd:element name="documentManagement">
            <xsd:complexType>
              <xsd:all>
                <xsd:element ref="ns2:EDI_x0020_Impact_x0020_Assessment" minOccurs="0"/>
                <xsd:element ref="ns2:caaa6e69465e48fbbfb70fc1eb8a7520" minOccurs="0"/>
                <xsd:element ref="ns2:TaxCatchAll" minOccurs="0"/>
                <xsd:element ref="ns2:TaxCatchAllLabel" minOccurs="0"/>
                <xsd:element ref="ns2:dff51bb90b4049818272b3615150c246" minOccurs="0"/>
                <xsd:element ref="ns2:d715455231ea447792a8460d7261ca15" minOccurs="0"/>
                <xsd:element ref="ns2:Privacy_x0020_Impact_x0020_Assessment" minOccurs="0"/>
                <xsd:element ref="ns2:i3763129b065453cabcf48c15c74fc55" minOccurs="0"/>
                <xsd:element ref="ns2:m2961aa3b94243a98fc5ab721faa35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163dd-cc7e-4918-a031-1bd0355219b9" elementFormDefault="qualified">
    <xsd:import namespace="http://schemas.microsoft.com/office/2006/documentManagement/types"/>
    <xsd:import namespace="http://schemas.microsoft.com/office/infopath/2007/PartnerControls"/>
    <xsd:element name="EDI_x0020_Impact_x0020_Assessment" ma:index="8" nillable="true" ma:displayName="EDI Impact Assessment" ma:default="1" ma:internalName="EDI_x0020_Impact_x0020_Assessment">
      <xsd:simpleType>
        <xsd:restriction base="dms:Boolean"/>
      </xsd:simpleType>
    </xsd:element>
    <xsd:element name="caaa6e69465e48fbbfb70fc1eb8a7520" ma:index="9" ma:taxonomy="true" ma:internalName="caaa6e69465e48fbbfb70fc1eb8a7520" ma:taxonomyFieldName="MC_DocumentType" ma:displayName="MC_DocumentType" ma:readOnly="false" ma:default="" ma:fieldId="{caaa6e69-465e-48fb-bfb7-0fc1eb8a7520}" ma:sspId="aaa816b2-c7a3-44dc-b4e1-110c35bbdecf" ma:termSetId="c267dbad-1d09-4d54-81bb-d960299258b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42fc01d-8238-4579-9871-dd3936f4236b}" ma:internalName="TaxCatchAll" ma:showField="CatchAllData"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42fc01d-8238-4579-9871-dd3936f4236b}" ma:internalName="TaxCatchAllLabel" ma:readOnly="true" ma:showField="CatchAllDataLabel"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dff51bb90b4049818272b3615150c246" ma:index="13" nillable="true" ma:taxonomy="true" ma:internalName="dff51bb90b4049818272b3615150c246" ma:taxonomyFieldName="Owner_x0020__x0028_Role_x0029_" ma:displayName="Owner (Role)" ma:indexed="true" ma:default="" ma:fieldId="{dff51bb9-0b40-4981-8272-b3615150c246}" ma:sspId="aaa816b2-c7a3-44dc-b4e1-110c35bbdecf" ma:termSetId="c02806e5-36ec-4a52-a3f0-8c595d1eaf25" ma:anchorId="00000000-0000-0000-0000-000000000000" ma:open="true" ma:isKeyword="false">
      <xsd:complexType>
        <xsd:sequence>
          <xsd:element ref="pc:Terms" minOccurs="0" maxOccurs="1"/>
        </xsd:sequence>
      </xsd:complexType>
    </xsd:element>
    <xsd:element name="d715455231ea447792a8460d7261ca15" ma:index="15" nillable="true" ma:taxonomy="true" ma:internalName="d715455231ea447792a8460d7261ca15" ma:taxonomyFieldName="Policy_x0020_Area" ma:displayName="Policy Area" ma:indexed="true" ma:default="" ma:fieldId="{d7154552-31ea-4477-92a8-460d7261ca15}" ma:sspId="aaa816b2-c7a3-44dc-b4e1-110c35bbdecf" ma:termSetId="70fdf55d-f0d4-43a0-a1f0-ae273579e41c" ma:anchorId="00000000-0000-0000-0000-000000000000" ma:open="false" ma:isKeyword="false">
      <xsd:complexType>
        <xsd:sequence>
          <xsd:element ref="pc:Terms" minOccurs="0" maxOccurs="1"/>
        </xsd:sequence>
      </xsd:complexType>
    </xsd:element>
    <xsd:element name="Privacy_x0020_Impact_x0020_Assessment" ma:index="17" nillable="true" ma:displayName="Privacy Impact Assessment" ma:default="0" ma:internalName="Privacy_x0020_Impact_x0020_Assessment">
      <xsd:simpleType>
        <xsd:restriction base="dms:Boolean"/>
      </xsd:simpleType>
    </xsd:element>
    <xsd:element name="i3763129b065453cabcf48c15c74fc55" ma:index="18" nillable="true" ma:taxonomy="true" ma:internalName="i3763129b065453cabcf48c15c74fc55" ma:taxonomyFieldName="Required_x0020_Approval_x0020_Level" ma:displayName="Required Approval Level" ma:default="" ma:fieldId="{23763129-b065-453c-abcf-48c15c74fc55}" ma:sspId="aaa816b2-c7a3-44dc-b4e1-110c35bbdecf" ma:termSetId="33ef43df-0a88-4d7b-a809-d26182678e12" ma:anchorId="00000000-0000-0000-0000-000000000000" ma:open="false" ma:isKeyword="false">
      <xsd:complexType>
        <xsd:sequence>
          <xsd:element ref="pc:Terms" minOccurs="0" maxOccurs="1"/>
        </xsd:sequence>
      </xsd:complexType>
    </xsd:element>
    <xsd:element name="m2961aa3b94243a98fc5ab721faa3531" ma:index="20" nillable="true" ma:taxonomy="true" ma:internalName="m2961aa3b94243a98fc5ab721faa3531" ma:taxonomyFieldName="Senior_x0020_Responsible_x0020_Owner_x0020__x0028_role_x0029_" ma:displayName="Responsible Wider SLT Member" ma:default="" ma:fieldId="{62961aa3-b942-43a9-8fc5-ab721faa3531}" ma:sspId="aaa816b2-c7a3-44dc-b4e1-110c35bbdecf" ma:termSetId="c02806e5-36ec-4a52-a3f0-8c595d1eaf2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a816b2-c7a3-44dc-b4e1-110c35bbdecf" ContentTypeId="0x0101009246ECF8659AC441989D5D22D72534F1" PreviousValue="false"/>
</file>

<file path=customXml/item4.xml><?xml version="1.0" encoding="utf-8"?>
<p:properties xmlns:p="http://schemas.microsoft.com/office/2006/metadata/properties" xmlns:xsi="http://www.w3.org/2001/XMLSchema-instance" xmlns:pc="http://schemas.microsoft.com/office/infopath/2007/PartnerControls">
  <documentManagement>
    <i3763129b065453cabcf48c15c74fc55 xmlns="2d4163dd-cc7e-4918-a031-1bd0355219b9">
      <Terms xmlns="http://schemas.microsoft.com/office/infopath/2007/PartnerControls">
        <TermInfo xmlns="http://schemas.microsoft.com/office/infopath/2007/PartnerControls">
          <TermName xmlns="http://schemas.microsoft.com/office/infopath/2007/PartnerControls">TLA Committee</TermName>
          <TermId xmlns="http://schemas.microsoft.com/office/infopath/2007/PartnerControls">d6d07d7f-a648-430b-8089-e3df44cfb834</TermId>
        </TermInfo>
      </Terms>
    </i3763129b065453cabcf48c15c74fc55>
    <caaa6e69465e48fbbfb70fc1eb8a7520 xmlns="2d4163dd-cc7e-4918-a031-1bd0355219b9">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1be18a00-8ff1-48aa-af60-945801dfd8be</TermId>
        </TermInfo>
      </Terms>
    </caaa6e69465e48fbbfb70fc1eb8a7520>
    <d715455231ea447792a8460d7261ca15 xmlns="2d4163dd-cc7e-4918-a031-1bd0355219b9">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85269633-a248-4011-8d53-e1f7ddff57fb</TermId>
        </TermInfo>
      </Terms>
    </d715455231ea447792a8460d7261ca15>
    <EDI_x0020_Impact_x0020_Assessment xmlns="2d4163dd-cc7e-4918-a031-1bd0355219b9">true</EDI_x0020_Impact_x0020_Assessment>
    <m2961aa3b94243a98fc5ab721faa3531 xmlns="2d4163dd-cc7e-4918-a031-1bd0355219b9">
      <Terms xmlns="http://schemas.microsoft.com/office/infopath/2007/PartnerControls">
        <TermInfo xmlns="http://schemas.microsoft.com/office/infopath/2007/PartnerControls">
          <TermName xmlns="http://schemas.microsoft.com/office/infopath/2007/PartnerControls">Director of Student Services</TermName>
          <TermId xmlns="http://schemas.microsoft.com/office/infopath/2007/PartnerControls">2bc50432-4807-4b80-a57f-86725c2fd842</TermId>
        </TermInfo>
      </Terms>
    </m2961aa3b94243a98fc5ab721faa3531>
    <TaxCatchAll xmlns="2d4163dd-cc7e-4918-a031-1bd0355219b9">
      <Value>68</Value>
      <Value>65</Value>
      <Value>1</Value>
      <Value>44</Value>
    </TaxCatchAll>
    <dff51bb90b4049818272b3615150c246 xmlns="2d4163dd-cc7e-4918-a031-1bd0355219b9">
      <Terms xmlns="http://schemas.microsoft.com/office/infopath/2007/PartnerControls">
        <TermInfo xmlns="http://schemas.microsoft.com/office/infopath/2007/PartnerControls">
          <TermName xmlns="http://schemas.microsoft.com/office/infopath/2007/PartnerControls">Director of Student Services</TermName>
          <TermId xmlns="http://schemas.microsoft.com/office/infopath/2007/PartnerControls">2bc50432-4807-4b80-a57f-86725c2fd842</TermId>
        </TermInfo>
      </Terms>
    </dff51bb90b4049818272b3615150c246>
    <Privacy_x0020_Impact_x0020_Assessment xmlns="2d4163dd-cc7e-4918-a031-1bd0355219b9">false</Privacy_x0020_Impact_x0020_Assess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4869-0500-4109-A08E-974896C8090B}">
  <ds:schemaRefs>
    <ds:schemaRef ds:uri="http://schemas.microsoft.com/sharepoint/v3/contenttype/forms"/>
  </ds:schemaRefs>
</ds:datastoreItem>
</file>

<file path=customXml/itemProps2.xml><?xml version="1.0" encoding="utf-8"?>
<ds:datastoreItem xmlns:ds="http://schemas.openxmlformats.org/officeDocument/2006/customXml" ds:itemID="{6D2A4BBF-07F4-4BA1-B84D-A82BA9E5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163dd-cc7e-4918-a031-1bd035521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2313C-6C11-449F-8205-83EC740DE6AC}">
  <ds:schemaRefs>
    <ds:schemaRef ds:uri="Microsoft.SharePoint.Taxonomy.ContentTypeSync"/>
  </ds:schemaRefs>
</ds:datastoreItem>
</file>

<file path=customXml/itemProps4.xml><?xml version="1.0" encoding="utf-8"?>
<ds:datastoreItem xmlns:ds="http://schemas.openxmlformats.org/officeDocument/2006/customXml" ds:itemID="{C915C459-560D-4ECD-9C0F-AC3F9137CEF2}">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2d4163dd-cc7e-4918-a031-1bd0355219b9"/>
    <ds:schemaRef ds:uri="http://www.w3.org/XML/1998/namespace"/>
    <ds:schemaRef ds:uri="http://purl.org/dc/dcmitype/"/>
  </ds:schemaRefs>
</ds:datastoreItem>
</file>

<file path=customXml/itemProps5.xml><?xml version="1.0" encoding="utf-8"?>
<ds:datastoreItem xmlns:ds="http://schemas.openxmlformats.org/officeDocument/2006/customXml" ds:itemID="{3802F28D-CC85-46D8-87BD-645E334B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4433</Words>
  <Characters>25273</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Recruitment and Admissions Policy</vt:lpstr>
    </vt:vector>
  </TitlesOfParts>
  <Company>Moulton College</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Admissions Policy</dc:title>
  <dc:creator>Andrew Bailey</dc:creator>
  <cp:lastModifiedBy>Andrew Bailey</cp:lastModifiedBy>
  <cp:revision>2</cp:revision>
  <cp:lastPrinted>2019-08-27T11:19:00Z</cp:lastPrinted>
  <dcterms:created xsi:type="dcterms:W3CDTF">2021-06-24T16:20:00Z</dcterms:created>
  <dcterms:modified xsi:type="dcterms:W3CDTF">2021-06-24T16:20:00Z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0x0101009246ECF8659AC441989D5D22D72534F100D63EEA752289424F905027FE2FFA142F</vt:lpwstr>
  </property>
  <property fmtid="{D5CDD505-2E9C-101B-9397-08002B2CF9AE}" pid="3" name="Policy Unique Reference">
    <vt:lpwstr>SS-01</vt:lpwstr>
  </property>
  <property fmtid="{D5CDD505-2E9C-101B-9397-08002B2CF9AE}" pid="4" name="Policy Approval Date">
    <vt:filetime>2019-08-23T23:00:00Z</vt:filetime>
  </property>
  <property fmtid="{D5CDD505-2E9C-101B-9397-08002B2CF9AE}" pid="5" name="Senior Responsible Owner (role)">
    <vt:lpwstr>65;#Director of Student Services|2bc50432-4807-4b80-a57f-86725c2fd842</vt:lpwstr>
  </property>
  <property fmtid="{D5CDD505-2E9C-101B-9397-08002B2CF9AE}" pid="6" name="MC_DocumentType">
    <vt:lpwstr>1;#Policy|1be18a00-8ff1-48aa-af60-945801dfd8be</vt:lpwstr>
  </property>
  <property fmtid="{D5CDD505-2E9C-101B-9397-08002B2CF9AE}" pid="7" name="Required Approval Level">
    <vt:lpwstr>68;#TLA Committee|d6d07d7f-a648-430b-8089-e3df44cfb834</vt:lpwstr>
  </property>
  <property fmtid="{D5CDD505-2E9C-101B-9397-08002B2CF9AE}" pid="8" name="Policy Area">
    <vt:lpwstr>44;#Student Services|85269633-a248-4011-8d53-e1f7ddff57fb</vt:lpwstr>
  </property>
  <property fmtid="{D5CDD505-2E9C-101B-9397-08002B2CF9AE}" pid="9" name="Owner (Role)">
    <vt:lpwstr>65;#Director of Student Services|2bc50432-4807-4b80-a57f-86725c2fd842</vt:lpwstr>
  </property>
  <property fmtid="{D5CDD505-2E9C-101B-9397-08002B2CF9AE}" pid="10" name="TaxKeyword">
    <vt:lpwstr/>
  </property>
  <property fmtid="{D5CDD505-2E9C-101B-9397-08002B2CF9AE}" pid="11" name="TaxKeywordTaxHTField">
    <vt:lpwstr/>
  </property>
  <property fmtid="{D5CDD505-2E9C-101B-9397-08002B2CF9AE}" pid="12" name="Policy Expiry Date">
    <vt:filetime>2021-08-23T23:00:00Z</vt:filetime>
  </property>
  <property fmtid="{D5CDD505-2E9C-101B-9397-08002B2CF9AE}" pid="13" name="Status">
    <vt:lpwstr>Approved</vt:lpwstr>
  </property>
</Properties>
</file>